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5860" w14:textId="2E5C8FAE" w:rsidR="00E2646F" w:rsidRPr="00EF492D" w:rsidRDefault="00CB44C0" w:rsidP="00386762">
      <w:pPr>
        <w:pStyle w:val="Headinglevel1"/>
        <w:rPr>
          <w:rFonts w:cs="Tahoma"/>
          <w:b w:val="0"/>
          <w:bCs/>
          <w:color w:val="EE0000"/>
          <w:szCs w:val="24"/>
        </w:rPr>
      </w:pPr>
      <w:r w:rsidRPr="00C1640A">
        <w:rPr>
          <w:rFonts w:cs="Tahoma"/>
          <w:b w:val="0"/>
          <w:bCs/>
          <w:szCs w:val="24"/>
        </w:rPr>
        <w:t>POST-RESULTS SERVICES:</w:t>
      </w:r>
      <w:r>
        <w:rPr>
          <w:rFonts w:cs="Tahoma"/>
          <w:szCs w:val="24"/>
        </w:rPr>
        <w:t xml:space="preserve"> </w:t>
      </w:r>
      <w:r w:rsidR="00834F69">
        <w:rPr>
          <w:rFonts w:cs="Tahoma"/>
          <w:szCs w:val="24"/>
        </w:rPr>
        <w:t>DEADLINES</w:t>
      </w:r>
      <w:r w:rsidR="00386762">
        <w:rPr>
          <w:rFonts w:cs="Tahoma"/>
          <w:szCs w:val="24"/>
        </w:rPr>
        <w:t xml:space="preserve"> AND</w:t>
      </w:r>
      <w:r>
        <w:rPr>
          <w:rFonts w:cs="Tahoma"/>
          <w:szCs w:val="24"/>
        </w:rPr>
        <w:t xml:space="preserve"> </w:t>
      </w:r>
      <w:r w:rsidR="00834F69">
        <w:rPr>
          <w:rFonts w:cs="Tahoma"/>
          <w:szCs w:val="24"/>
        </w:rPr>
        <w:t>FEES</w:t>
      </w:r>
      <w:r w:rsidR="00386762">
        <w:rPr>
          <w:rFonts w:cs="Tahoma"/>
          <w:szCs w:val="24"/>
        </w:rPr>
        <w:t xml:space="preserve">                                        </w:t>
      </w:r>
      <w:r w:rsidR="007A7DD0" w:rsidRPr="00EF492D">
        <w:rPr>
          <w:rFonts w:cs="Tahoma"/>
          <w:b w:val="0"/>
          <w:bCs/>
          <w:color w:val="EE0000"/>
          <w:szCs w:val="24"/>
        </w:rPr>
        <w:t>Summer 202</w:t>
      </w:r>
      <w:r w:rsidR="006C1E67">
        <w:rPr>
          <w:rFonts w:cs="Tahoma"/>
          <w:b w:val="0"/>
          <w:bCs/>
          <w:color w:val="EE0000"/>
          <w:szCs w:val="24"/>
        </w:rPr>
        <w:t>6</w:t>
      </w:r>
      <w:r w:rsidR="00E2646F" w:rsidRPr="00EF492D">
        <w:rPr>
          <w:rFonts w:cs="Tahoma"/>
          <w:b w:val="0"/>
          <w:bCs/>
          <w:color w:val="EE0000"/>
          <w:szCs w:val="24"/>
        </w:rPr>
        <w:t xml:space="preserve"> series</w:t>
      </w:r>
    </w:p>
    <w:p w14:paraId="3D4B9573" w14:textId="0324F9D7" w:rsidR="003954FC" w:rsidRPr="003954FC" w:rsidRDefault="005C109A" w:rsidP="003954FC">
      <w:pPr>
        <w:rPr>
          <w:rFonts w:cs="Tahoma"/>
        </w:rPr>
      </w:pPr>
      <w:r w:rsidRPr="00776B2B">
        <w:rPr>
          <w:rFonts w:cs="Tahoma"/>
          <w:noProof/>
        </w:rPr>
        <w:drawing>
          <wp:anchor distT="0" distB="0" distL="114300" distR="114300" simplePos="0" relativeHeight="251658240" behindDoc="1" locked="0" layoutInCell="1" allowOverlap="1" wp14:anchorId="6713243A" wp14:editId="48148DB8">
            <wp:simplePos x="0" y="0"/>
            <wp:positionH relativeFrom="column">
              <wp:posOffset>5526405</wp:posOffset>
            </wp:positionH>
            <wp:positionV relativeFrom="paragraph">
              <wp:posOffset>379730</wp:posOffset>
            </wp:positionV>
            <wp:extent cx="1047750" cy="1035685"/>
            <wp:effectExtent l="0" t="0" r="0" b="0"/>
            <wp:wrapTight wrapText="bothSides">
              <wp:wrapPolygon edited="0">
                <wp:start x="0" y="0"/>
                <wp:lineTo x="0" y="21057"/>
                <wp:lineTo x="21207" y="21057"/>
                <wp:lineTo x="21207" y="0"/>
                <wp:lineTo x="0" y="0"/>
              </wp:wrapPolygon>
            </wp:wrapTight>
            <wp:docPr id="1899501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50143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4FC">
        <w:rPr>
          <w:rFonts w:cs="Tahoma"/>
        </w:rPr>
        <w:t>Congratulation on your results, i hope they enable you to progress onto your next step. Below is information should you wish to make any post-results applications.</w:t>
      </w:r>
    </w:p>
    <w:p w14:paraId="0D326B32" w14:textId="61B8A1D3" w:rsidR="00CB44C0" w:rsidRDefault="00CB44C0" w:rsidP="00CB44C0">
      <w:pPr>
        <w:spacing w:after="120" w:line="240" w:lineRule="auto"/>
        <w:rPr>
          <w:rFonts w:cs="Tahoma"/>
        </w:rPr>
      </w:pPr>
      <w:r w:rsidRPr="00DC13C0">
        <w:rPr>
          <w:rFonts w:cs="Tahoma"/>
        </w:rPr>
        <w:t>The post-results services available are:</w:t>
      </w:r>
      <w:r w:rsidR="00531E41">
        <w:rPr>
          <w:rFonts w:cs="Tahoma"/>
        </w:rPr>
        <w:t xml:space="preserve">                                                                        </w:t>
      </w:r>
    </w:p>
    <w:p w14:paraId="735EFAF0" w14:textId="77777777" w:rsidR="00EF492D" w:rsidRPr="001F72BD" w:rsidRDefault="00EF492D" w:rsidP="00CB44C0">
      <w:pPr>
        <w:spacing w:after="120" w:line="240" w:lineRule="auto"/>
        <w:rPr>
          <w:rFonts w:cs="Tahoma"/>
        </w:rPr>
      </w:pPr>
    </w:p>
    <w:p w14:paraId="624719EE" w14:textId="28116AF9" w:rsidR="00CB44C0" w:rsidRPr="001F72BD" w:rsidRDefault="00CB44C0" w:rsidP="00CB44C0">
      <w:pPr>
        <w:pStyle w:val="ListParagraph"/>
        <w:numPr>
          <w:ilvl w:val="0"/>
          <w:numId w:val="18"/>
        </w:numPr>
        <w:spacing w:after="120" w:line="240" w:lineRule="auto"/>
        <w:rPr>
          <w:rFonts w:cs="Tahoma"/>
        </w:rPr>
      </w:pPr>
      <w:r w:rsidRPr="001F72BD">
        <w:rPr>
          <w:rFonts w:cs="Tahoma"/>
          <w:b/>
        </w:rPr>
        <w:t xml:space="preserve">Reviews of Results </w:t>
      </w:r>
      <w:r w:rsidRPr="001F72BD">
        <w:rPr>
          <w:rFonts w:cs="Tahoma"/>
          <w:bCs/>
        </w:rPr>
        <w:t>(RoRs):</w:t>
      </w:r>
      <w:r w:rsidRPr="001F72BD">
        <w:rPr>
          <w:rFonts w:cs="Tahoma"/>
          <w:b/>
        </w:rPr>
        <w:t xml:space="preserve"> </w:t>
      </w:r>
      <w:r w:rsidRPr="001F72BD">
        <w:rPr>
          <w:rFonts w:cs="Tahoma"/>
        </w:rPr>
        <w:t>Clerical re-check; review of marking</w:t>
      </w:r>
    </w:p>
    <w:p w14:paraId="0A013A66" w14:textId="21AE1D52" w:rsidR="009F039A" w:rsidRPr="00EF492D" w:rsidRDefault="00CB44C0" w:rsidP="009E3487">
      <w:pPr>
        <w:pStyle w:val="ListParagraph"/>
        <w:numPr>
          <w:ilvl w:val="0"/>
          <w:numId w:val="18"/>
        </w:numPr>
        <w:spacing w:after="240" w:line="240" w:lineRule="auto"/>
        <w:ind w:left="714" w:hanging="357"/>
        <w:rPr>
          <w:rFonts w:cs="Tahoma"/>
          <w:b/>
        </w:rPr>
      </w:pPr>
      <w:r w:rsidRPr="001F72BD">
        <w:rPr>
          <w:rFonts w:cs="Tahoma"/>
          <w:b/>
        </w:rPr>
        <w:t xml:space="preserve">Access to scripts </w:t>
      </w:r>
      <w:r w:rsidRPr="001F72BD">
        <w:rPr>
          <w:rFonts w:cs="Tahoma"/>
          <w:bCs/>
        </w:rPr>
        <w:t>(ATS):</w:t>
      </w:r>
      <w:r w:rsidRPr="001F72BD">
        <w:rPr>
          <w:rFonts w:cs="Tahoma"/>
          <w:b/>
        </w:rPr>
        <w:t xml:space="preserve"> </w:t>
      </w:r>
      <w:r w:rsidRPr="001F72BD">
        <w:rPr>
          <w:rFonts w:cs="Tahoma"/>
        </w:rPr>
        <w:t xml:space="preserve">Access to </w:t>
      </w:r>
      <w:r w:rsidR="00BB19C6">
        <w:rPr>
          <w:rFonts w:cs="Tahoma"/>
        </w:rPr>
        <w:t xml:space="preserve">your </w:t>
      </w:r>
      <w:r w:rsidRPr="001F72BD">
        <w:rPr>
          <w:rFonts w:cs="Tahoma"/>
        </w:rPr>
        <w:t>marked examination scripts</w:t>
      </w:r>
    </w:p>
    <w:p w14:paraId="35D87BBD" w14:textId="77777777" w:rsidR="00EF492D" w:rsidRPr="009E3487" w:rsidRDefault="00EF492D" w:rsidP="00EF492D">
      <w:pPr>
        <w:pStyle w:val="ListParagraph"/>
        <w:spacing w:after="240" w:line="240" w:lineRule="auto"/>
        <w:ind w:left="714"/>
        <w:rPr>
          <w:rFonts w:cs="Tahoma"/>
          <w:b/>
        </w:rPr>
      </w:pPr>
    </w:p>
    <w:tbl>
      <w:tblPr>
        <w:tblW w:w="107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3113"/>
        <w:gridCol w:w="1843"/>
        <w:gridCol w:w="1275"/>
        <w:gridCol w:w="1418"/>
        <w:gridCol w:w="1417"/>
        <w:gridCol w:w="1701"/>
      </w:tblGrid>
      <w:tr w:rsidR="0034213C" w:rsidRPr="005F2EB8" w14:paraId="79AD3E94" w14:textId="77777777" w:rsidTr="00531E41">
        <w:trPr>
          <w:trHeight w:val="461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70DF2BC" w14:textId="4A6B0E6F" w:rsidR="0034213C" w:rsidRPr="00B56492" w:rsidRDefault="0034213C" w:rsidP="003954FC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B56492">
              <w:rPr>
                <w:rFonts w:cs="Tahoma"/>
                <w:sz w:val="20"/>
                <w:szCs w:val="20"/>
              </w:rPr>
              <w:t>Post-results service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127C7E" w14:textId="7E8855DF" w:rsidR="0034213C" w:rsidRPr="00CE2840" w:rsidRDefault="0034213C" w:rsidP="003954FC">
            <w:pPr>
              <w:spacing w:after="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CE2840">
              <w:rPr>
                <w:rFonts w:cs="Tahoma"/>
                <w:sz w:val="20"/>
                <w:szCs w:val="20"/>
              </w:rPr>
              <w:t>Deadline</w:t>
            </w:r>
          </w:p>
          <w:p w14:paraId="6EB49759" w14:textId="7F078E80" w:rsidR="0034213C" w:rsidRPr="00CE2840" w:rsidRDefault="009C1FE7" w:rsidP="003954FC">
            <w:pPr>
              <w:spacing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(12pm)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3634E1" w14:textId="4014D14C" w:rsidR="0034213C" w:rsidRPr="00B56492" w:rsidRDefault="0034213C" w:rsidP="003954FC">
            <w:pPr>
              <w:spacing w:before="120" w:after="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B56492">
              <w:rPr>
                <w:rFonts w:cs="Tahoma"/>
                <w:bCs/>
                <w:sz w:val="20"/>
                <w:szCs w:val="20"/>
              </w:rPr>
              <w:t>AQA</w:t>
            </w:r>
          </w:p>
          <w:p w14:paraId="42AE1E1C" w14:textId="4D8873ED" w:rsidR="0034213C" w:rsidRPr="00B56492" w:rsidRDefault="0034213C" w:rsidP="003954FC">
            <w:pPr>
              <w:spacing w:after="120" w:line="240" w:lineRule="auto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0B9CC6" w14:textId="79AE2A72" w:rsidR="0034213C" w:rsidRPr="00B56492" w:rsidRDefault="0034213C" w:rsidP="003954FC">
            <w:pPr>
              <w:spacing w:before="120" w:after="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B56492">
              <w:rPr>
                <w:rFonts w:cs="Tahoma"/>
                <w:bCs/>
                <w:sz w:val="20"/>
                <w:szCs w:val="20"/>
              </w:rPr>
              <w:t>OCR</w:t>
            </w:r>
          </w:p>
          <w:p w14:paraId="3ED9E62C" w14:textId="299F4F73" w:rsidR="0034213C" w:rsidRPr="00B56492" w:rsidRDefault="0034213C" w:rsidP="003954FC">
            <w:pPr>
              <w:spacing w:after="120" w:line="240" w:lineRule="auto"/>
              <w:ind w:left="-102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D4CC3F" w14:textId="675D348C" w:rsidR="0034213C" w:rsidRPr="004724A0" w:rsidRDefault="0034213C" w:rsidP="003954FC">
            <w:pPr>
              <w:spacing w:before="120" w:after="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4724A0">
              <w:rPr>
                <w:rFonts w:cs="Tahoma"/>
                <w:bCs/>
                <w:sz w:val="20"/>
                <w:szCs w:val="20"/>
              </w:rPr>
              <w:t>Pearson</w:t>
            </w:r>
          </w:p>
          <w:p w14:paraId="22A198F6" w14:textId="12214DCE" w:rsidR="0034213C" w:rsidRPr="00B56492" w:rsidRDefault="0034213C" w:rsidP="003954FC">
            <w:pPr>
              <w:spacing w:after="120" w:line="240" w:lineRule="auto"/>
              <w:jc w:val="center"/>
              <w:rPr>
                <w:rFonts w:cs="Tahoma"/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1260A4" w14:textId="3C4F7E5A" w:rsidR="0034213C" w:rsidRPr="00B56492" w:rsidRDefault="0034213C" w:rsidP="003954FC">
            <w:pPr>
              <w:spacing w:before="120" w:after="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B56492">
              <w:rPr>
                <w:rFonts w:cs="Tahoma"/>
                <w:bCs/>
                <w:sz w:val="20"/>
                <w:szCs w:val="20"/>
              </w:rPr>
              <w:t>WJEC/Eduqas</w:t>
            </w:r>
          </w:p>
          <w:p w14:paraId="3F13E7B7" w14:textId="37060F5E" w:rsidR="0034213C" w:rsidRPr="00B56492" w:rsidRDefault="0034213C" w:rsidP="003954FC">
            <w:pPr>
              <w:spacing w:after="120" w:line="240" w:lineRule="auto"/>
              <w:jc w:val="center"/>
              <w:rPr>
                <w:rFonts w:cs="Tahoma"/>
                <w:sz w:val="20"/>
                <w:szCs w:val="20"/>
                <w:vertAlign w:val="superscript"/>
              </w:rPr>
            </w:pPr>
          </w:p>
        </w:tc>
      </w:tr>
      <w:tr w:rsidR="00CB44C0" w:rsidRPr="0062782C" w14:paraId="654D38F3" w14:textId="77777777" w:rsidTr="009D7168">
        <w:trPr>
          <w:gridBefore w:val="1"/>
          <w:wBefore w:w="6" w:type="dxa"/>
          <w:trHeight w:val="567"/>
        </w:trPr>
        <w:tc>
          <w:tcPr>
            <w:tcW w:w="311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A438667" w14:textId="576F3141" w:rsidR="00CB44C0" w:rsidRPr="0062782C" w:rsidRDefault="00CB44C0" w:rsidP="0062782C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62782C">
              <w:rPr>
                <w:rFonts w:cs="Tahoma"/>
                <w:b/>
                <w:sz w:val="20"/>
                <w:szCs w:val="20"/>
              </w:rPr>
              <w:t xml:space="preserve">RoR </w:t>
            </w:r>
            <w:r w:rsidRPr="0062782C">
              <w:rPr>
                <w:rFonts w:cs="Tahoma"/>
                <w:bCs/>
                <w:sz w:val="20"/>
                <w:szCs w:val="20"/>
              </w:rPr>
              <w:t>Service 1 Clerical re-check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7FDB4" w14:textId="067A045E" w:rsidR="00CB44C0" w:rsidRPr="00EF492D" w:rsidRDefault="00E9721B" w:rsidP="00374200">
            <w:pPr>
              <w:spacing w:before="120" w:after="120" w:line="240" w:lineRule="auto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24</w:t>
            </w:r>
            <w:r>
              <w:rPr>
                <w:rFonts w:cs="Tahoma"/>
                <w:b/>
                <w:bCs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cs="Tahoma"/>
                <w:b/>
                <w:bCs/>
                <w:sz w:val="20"/>
                <w:szCs w:val="20"/>
              </w:rPr>
              <w:t>Sept 2026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1CA586" w14:textId="5840ECBE" w:rsidR="00CB44C0" w:rsidRPr="0062782C" w:rsidRDefault="00662B38" w:rsidP="003954FC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£9.70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4506FC4B" w14:textId="27C834BD" w:rsidR="00CB44C0" w:rsidRPr="0062782C" w:rsidRDefault="00094AB9" w:rsidP="003954FC">
            <w:pPr>
              <w:spacing w:before="120" w:after="120" w:line="240" w:lineRule="auto"/>
              <w:ind w:left="720" w:hanging="72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£12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38099167" w14:textId="43D1690F" w:rsidR="00CB44C0" w:rsidRPr="009D7168" w:rsidRDefault="0047658F" w:rsidP="003954FC">
            <w:pPr>
              <w:spacing w:before="120" w:after="120" w:line="240" w:lineRule="auto"/>
              <w:ind w:left="720" w:hanging="720"/>
              <w:jc w:val="center"/>
              <w:rPr>
                <w:rFonts w:cs="Tahoma"/>
                <w:color w:val="EE0000"/>
                <w:sz w:val="16"/>
                <w:szCs w:val="16"/>
              </w:rPr>
            </w:pPr>
            <w:r>
              <w:rPr>
                <w:rFonts w:cs="Tahoma"/>
                <w:sz w:val="20"/>
                <w:szCs w:val="20"/>
              </w:rPr>
              <w:t>£1</w:t>
            </w:r>
            <w:r>
              <w:rPr>
                <w:rFonts w:cs="Tahoma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621BF32F" w14:textId="13EA07D6" w:rsidR="00CB44C0" w:rsidRPr="0062782C" w:rsidRDefault="00782361" w:rsidP="003954FC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£11</w:t>
            </w:r>
          </w:p>
        </w:tc>
      </w:tr>
      <w:tr w:rsidR="009D7168" w:rsidRPr="0062782C" w14:paraId="58A16233" w14:textId="77777777" w:rsidTr="009D7168">
        <w:trPr>
          <w:gridBefore w:val="1"/>
          <w:wBefore w:w="6" w:type="dxa"/>
          <w:trHeight w:val="567"/>
        </w:trPr>
        <w:tc>
          <w:tcPr>
            <w:tcW w:w="311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693B2A3" w14:textId="08529591" w:rsidR="009D7168" w:rsidRPr="003954FC" w:rsidRDefault="009D7168" w:rsidP="009D7168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A57B6E">
              <w:rPr>
                <w:rFonts w:cs="Tahoma"/>
                <w:b/>
                <w:sz w:val="20"/>
                <w:szCs w:val="20"/>
              </w:rPr>
              <w:t xml:space="preserve">RoR </w:t>
            </w:r>
            <w:r w:rsidRPr="00A57B6E">
              <w:rPr>
                <w:rFonts w:cs="Tahoma"/>
                <w:bCs/>
                <w:sz w:val="20"/>
                <w:szCs w:val="20"/>
              </w:rPr>
              <w:t>Priority Service 2</w:t>
            </w:r>
            <w:r>
              <w:rPr>
                <w:rFonts w:cs="Tahoma"/>
                <w:bCs/>
                <w:sz w:val="20"/>
                <w:szCs w:val="20"/>
              </w:rPr>
              <w:t xml:space="preserve"> </w:t>
            </w:r>
            <w:r w:rsidRPr="00A57B6E">
              <w:rPr>
                <w:rFonts w:cs="Tahoma"/>
                <w:bCs/>
                <w:sz w:val="20"/>
                <w:szCs w:val="20"/>
              </w:rPr>
              <w:t>Review of marking</w:t>
            </w:r>
            <w:r>
              <w:rPr>
                <w:rFonts w:cs="Tahoma"/>
                <w:bCs/>
                <w:sz w:val="20"/>
                <w:szCs w:val="20"/>
              </w:rPr>
              <w:t xml:space="preserve"> </w:t>
            </w:r>
            <w:r w:rsidRPr="009E3487">
              <w:rPr>
                <w:rFonts w:cs="Tahoma"/>
                <w:color w:val="FF3300"/>
                <w:sz w:val="18"/>
                <w:szCs w:val="18"/>
              </w:rPr>
              <w:t>(</w:t>
            </w:r>
            <w:r w:rsidR="000C57E3">
              <w:rPr>
                <w:rFonts w:cs="Tahoma"/>
                <w:color w:val="FF3300"/>
                <w:sz w:val="18"/>
                <w:szCs w:val="18"/>
              </w:rPr>
              <w:t xml:space="preserve">only </w:t>
            </w:r>
            <w:r>
              <w:rPr>
                <w:rFonts w:cs="Tahoma"/>
                <w:color w:val="FF3300"/>
                <w:sz w:val="18"/>
                <w:szCs w:val="18"/>
              </w:rPr>
              <w:t>Pearson</w:t>
            </w:r>
            <w:r w:rsidR="000C57E3">
              <w:rPr>
                <w:rFonts w:cs="Tahoma"/>
                <w:color w:val="FF3300"/>
                <w:sz w:val="18"/>
                <w:szCs w:val="18"/>
              </w:rPr>
              <w:t xml:space="preserve"> offer this</w:t>
            </w:r>
            <w:r w:rsidRPr="009E3487">
              <w:rPr>
                <w:rFonts w:cs="Tahoma"/>
                <w:color w:val="FF330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8D33C" w14:textId="74857B61" w:rsidR="009D7168" w:rsidRPr="00EF492D" w:rsidRDefault="009D7168" w:rsidP="009D7168">
            <w:pPr>
              <w:spacing w:before="120" w:after="120" w:line="240" w:lineRule="auto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27</w:t>
            </w:r>
            <w:r w:rsidRPr="00DE24E8">
              <w:rPr>
                <w:rFonts w:cs="Tahoma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cs="Tahoma"/>
                <w:b/>
                <w:bCs/>
                <w:sz w:val="20"/>
                <w:szCs w:val="20"/>
              </w:rPr>
              <w:t xml:space="preserve"> Aug 2026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E0C6B3C" w14:textId="282A0B55" w:rsidR="009D7168" w:rsidRDefault="009D7168" w:rsidP="009D7168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N/A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0D7A8663" w14:textId="70017FE9" w:rsidR="009D7168" w:rsidRPr="0062782C" w:rsidRDefault="009D7168" w:rsidP="009D7168">
            <w:pPr>
              <w:spacing w:before="120" w:after="120" w:line="240" w:lineRule="auto"/>
              <w:ind w:left="720" w:hanging="72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3082302C" w14:textId="11018610" w:rsidR="009D7168" w:rsidRPr="0047658F" w:rsidRDefault="000C57E3" w:rsidP="009D7168">
            <w:pPr>
              <w:spacing w:before="120" w:after="120" w:line="240" w:lineRule="auto"/>
              <w:ind w:left="720" w:hanging="72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£60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0D7EE845" w14:textId="64D9943C" w:rsidR="009D7168" w:rsidRPr="0062782C" w:rsidRDefault="009D7168" w:rsidP="009D7168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N/A</w:t>
            </w:r>
          </w:p>
        </w:tc>
      </w:tr>
      <w:tr w:rsidR="009D7168" w:rsidRPr="0062782C" w14:paraId="288FFFD9" w14:textId="77777777" w:rsidTr="009D7168">
        <w:trPr>
          <w:gridBefore w:val="1"/>
          <w:wBefore w:w="6" w:type="dxa"/>
          <w:trHeight w:val="567"/>
        </w:trPr>
        <w:tc>
          <w:tcPr>
            <w:tcW w:w="311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249C294" w14:textId="5A03D603" w:rsidR="009D7168" w:rsidRPr="003954FC" w:rsidRDefault="009D7168" w:rsidP="009D7168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62782C">
              <w:rPr>
                <w:rFonts w:cs="Tahoma"/>
                <w:b/>
                <w:sz w:val="20"/>
                <w:szCs w:val="20"/>
              </w:rPr>
              <w:t xml:space="preserve">RoR </w:t>
            </w:r>
            <w:r w:rsidRPr="0062782C">
              <w:rPr>
                <w:rFonts w:cs="Tahoma"/>
                <w:bCs/>
                <w:sz w:val="20"/>
                <w:szCs w:val="20"/>
              </w:rPr>
              <w:t>Service 2</w:t>
            </w:r>
            <w:r>
              <w:rPr>
                <w:rFonts w:cs="Tahoma"/>
                <w:bCs/>
                <w:sz w:val="20"/>
                <w:szCs w:val="20"/>
              </w:rPr>
              <w:t xml:space="preserve"> </w:t>
            </w:r>
            <w:r w:rsidRPr="0062782C">
              <w:rPr>
                <w:rFonts w:cs="Tahoma"/>
                <w:bCs/>
                <w:sz w:val="20"/>
                <w:szCs w:val="20"/>
              </w:rPr>
              <w:t>Review of marking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A6A75" w14:textId="34501BD0" w:rsidR="009D7168" w:rsidRPr="00EF492D" w:rsidRDefault="009D7168" w:rsidP="009D7168">
            <w:pPr>
              <w:spacing w:before="120" w:after="120" w:line="240" w:lineRule="auto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24</w:t>
            </w:r>
            <w:r>
              <w:rPr>
                <w:rFonts w:cs="Tahoma"/>
                <w:b/>
                <w:bCs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cs="Tahoma"/>
                <w:b/>
                <w:bCs/>
                <w:sz w:val="20"/>
                <w:szCs w:val="20"/>
              </w:rPr>
              <w:t>Sept 2026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492B0F1" w14:textId="78EAEEC0" w:rsidR="009D7168" w:rsidRPr="0062782C" w:rsidRDefault="009D7168" w:rsidP="009D7168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£44.85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4A9AEE5C" w14:textId="3BF0A3F5" w:rsidR="009D7168" w:rsidRPr="0062782C" w:rsidRDefault="009D7168" w:rsidP="009D7168">
            <w:pPr>
              <w:spacing w:before="120" w:after="120" w:line="240" w:lineRule="auto"/>
              <w:ind w:left="720" w:hanging="72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£67.75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34B723FA" w14:textId="249C07A0" w:rsidR="009D7168" w:rsidRPr="000C57E3" w:rsidRDefault="000C57E3" w:rsidP="009D7168">
            <w:pPr>
              <w:spacing w:before="120" w:after="120" w:line="240" w:lineRule="auto"/>
              <w:ind w:left="720" w:hanging="72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£50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70EBFE84" w14:textId="3A24BD89" w:rsidR="009D7168" w:rsidRPr="0062782C" w:rsidRDefault="009D7168" w:rsidP="009D7168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£45</w:t>
            </w:r>
          </w:p>
        </w:tc>
      </w:tr>
      <w:tr w:rsidR="00EF492D" w:rsidRPr="0062782C" w14:paraId="25E970FA" w14:textId="77777777" w:rsidTr="008B66F5">
        <w:trPr>
          <w:gridBefore w:val="1"/>
          <w:wBefore w:w="6" w:type="dxa"/>
          <w:trHeight w:val="567"/>
        </w:trPr>
        <w:tc>
          <w:tcPr>
            <w:tcW w:w="3113" w:type="dxa"/>
            <w:tcBorders>
              <w:right w:val="single" w:sz="8" w:space="0" w:color="auto"/>
            </w:tcBorders>
            <w:vAlign w:val="center"/>
          </w:tcPr>
          <w:p w14:paraId="65784FC0" w14:textId="4846EE16" w:rsidR="00EF492D" w:rsidRPr="003954FC" w:rsidRDefault="00EF492D" w:rsidP="003954FC">
            <w:pPr>
              <w:spacing w:before="120" w:after="120" w:line="240" w:lineRule="auto"/>
              <w:rPr>
                <w:rFonts w:cs="Tahoma"/>
                <w:b/>
                <w:sz w:val="20"/>
                <w:szCs w:val="20"/>
              </w:rPr>
            </w:pPr>
            <w:r w:rsidRPr="00E84A6C">
              <w:rPr>
                <w:rFonts w:cs="Tahoma"/>
                <w:b/>
                <w:sz w:val="20"/>
                <w:szCs w:val="20"/>
              </w:rPr>
              <w:t>ATS</w:t>
            </w:r>
            <w:r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E84A6C">
              <w:rPr>
                <w:rFonts w:cs="Tahoma"/>
                <w:bCs/>
                <w:sz w:val="20"/>
                <w:szCs w:val="20"/>
              </w:rPr>
              <w:t>Copy of script to support</w:t>
            </w:r>
            <w:r w:rsidR="003C69F6">
              <w:rPr>
                <w:rFonts w:cs="Tahoma"/>
                <w:bCs/>
                <w:sz w:val="20"/>
                <w:szCs w:val="20"/>
              </w:rPr>
              <w:t xml:space="preserve"> a</w:t>
            </w:r>
            <w:r w:rsidRPr="00E84A6C">
              <w:rPr>
                <w:rFonts w:cs="Tahoma"/>
                <w:bCs/>
                <w:sz w:val="20"/>
                <w:szCs w:val="20"/>
              </w:rPr>
              <w:t xml:space="preserve"> </w:t>
            </w:r>
            <w:r w:rsidRPr="00E84A6C">
              <w:rPr>
                <w:rFonts w:cs="Tahoma"/>
                <w:b/>
                <w:bCs/>
                <w:sz w:val="20"/>
                <w:szCs w:val="20"/>
              </w:rPr>
              <w:t>review of marking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986745" w14:textId="7D852122" w:rsidR="00EF492D" w:rsidRPr="00EF492D" w:rsidRDefault="008921C2" w:rsidP="00374200">
            <w:pPr>
              <w:spacing w:before="120" w:after="120" w:line="240" w:lineRule="auto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8921C2">
              <w:rPr>
                <w:rFonts w:cs="Tahoma"/>
                <w:b/>
                <w:bCs/>
                <w:sz w:val="20"/>
                <w:szCs w:val="20"/>
              </w:rPr>
              <w:t>3</w:t>
            </w:r>
            <w:r w:rsidRPr="008921C2">
              <w:rPr>
                <w:rFonts w:cs="Tahoma"/>
                <w:b/>
                <w:bCs/>
                <w:sz w:val="20"/>
                <w:szCs w:val="20"/>
                <w:vertAlign w:val="superscript"/>
              </w:rPr>
              <w:t>rd</w:t>
            </w:r>
            <w:r w:rsidRPr="008921C2">
              <w:rPr>
                <w:rFonts w:cs="Tahoma"/>
                <w:b/>
                <w:bCs/>
                <w:sz w:val="20"/>
                <w:szCs w:val="20"/>
              </w:rPr>
              <w:t xml:space="preserve"> Sept 2026</w:t>
            </w:r>
            <w:r w:rsidR="00462E54" w:rsidRPr="00462E54">
              <w:rPr>
                <w:rFonts w:cs="Tahoma"/>
                <w:b/>
                <w:bCs/>
                <w:color w:val="EE0000"/>
                <w:sz w:val="20"/>
                <w:szCs w:val="20"/>
              </w:rPr>
              <w:t>*</w:t>
            </w:r>
          </w:p>
        </w:tc>
        <w:tc>
          <w:tcPr>
            <w:tcW w:w="5811" w:type="dxa"/>
            <w:gridSpan w:val="4"/>
            <w:tcBorders>
              <w:left w:val="single" w:sz="8" w:space="0" w:color="auto"/>
            </w:tcBorders>
            <w:vAlign w:val="center"/>
          </w:tcPr>
          <w:p w14:paraId="14B2AED2" w14:textId="39D41771" w:rsidR="00EF492D" w:rsidRPr="00EF492D" w:rsidRDefault="00EF492D" w:rsidP="003954FC">
            <w:pPr>
              <w:spacing w:before="120" w:after="120" w:line="240" w:lineRule="auto"/>
              <w:ind w:left="720" w:hanging="720"/>
              <w:rPr>
                <w:rFonts w:cs="Tahoma"/>
                <w:sz w:val="28"/>
                <w:szCs w:val="28"/>
              </w:rPr>
            </w:pPr>
            <w:r w:rsidRPr="00EF492D">
              <w:rPr>
                <w:rFonts w:cs="Tahoma"/>
                <w:sz w:val="28"/>
                <w:szCs w:val="28"/>
              </w:rPr>
              <w:t xml:space="preserve">                             FREE</w:t>
            </w:r>
          </w:p>
        </w:tc>
      </w:tr>
      <w:tr w:rsidR="00EF492D" w:rsidRPr="0062782C" w14:paraId="3B1CD9A6" w14:textId="77777777" w:rsidTr="00CF0384">
        <w:trPr>
          <w:gridBefore w:val="1"/>
          <w:wBefore w:w="6" w:type="dxa"/>
          <w:trHeight w:val="567"/>
        </w:trPr>
        <w:tc>
          <w:tcPr>
            <w:tcW w:w="3113" w:type="dxa"/>
            <w:tcBorders>
              <w:right w:val="single" w:sz="8" w:space="0" w:color="auto"/>
            </w:tcBorders>
            <w:vAlign w:val="center"/>
          </w:tcPr>
          <w:p w14:paraId="1E51FB92" w14:textId="1923F1AE" w:rsidR="00EF492D" w:rsidRPr="003954FC" w:rsidRDefault="00EF492D" w:rsidP="003954FC">
            <w:pPr>
              <w:spacing w:before="120" w:after="120" w:line="240" w:lineRule="auto"/>
              <w:rPr>
                <w:rFonts w:cs="Tahoma"/>
                <w:b/>
                <w:sz w:val="20"/>
                <w:szCs w:val="20"/>
              </w:rPr>
            </w:pPr>
            <w:r w:rsidRPr="0062782C">
              <w:rPr>
                <w:rFonts w:cs="Tahoma"/>
                <w:b/>
                <w:sz w:val="20"/>
                <w:szCs w:val="20"/>
              </w:rPr>
              <w:t>ATS</w:t>
            </w:r>
            <w:r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62782C">
              <w:rPr>
                <w:rFonts w:cs="Tahoma"/>
                <w:bCs/>
                <w:sz w:val="20"/>
                <w:szCs w:val="20"/>
              </w:rPr>
              <w:t xml:space="preserve">Copy of script to support </w:t>
            </w:r>
            <w:r w:rsidRPr="0062782C">
              <w:rPr>
                <w:rFonts w:cs="Tahoma"/>
                <w:b/>
                <w:bCs/>
                <w:sz w:val="20"/>
                <w:szCs w:val="20"/>
              </w:rPr>
              <w:t>teaching and learning</w:t>
            </w:r>
            <w:r w:rsidRPr="0062782C">
              <w:rPr>
                <w:rFonts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CDD97" w14:textId="1A87DAAB" w:rsidR="00EF492D" w:rsidRPr="00EF492D" w:rsidRDefault="000913D2" w:rsidP="00374200">
            <w:pPr>
              <w:spacing w:before="120" w:after="120" w:line="240" w:lineRule="auto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24</w:t>
            </w:r>
            <w:r w:rsidRPr="000913D2">
              <w:rPr>
                <w:rFonts w:cs="Tahoma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cs="Tahoma"/>
                <w:b/>
                <w:bCs/>
                <w:sz w:val="20"/>
                <w:szCs w:val="20"/>
              </w:rPr>
              <w:t xml:space="preserve"> Sept 2026</w:t>
            </w:r>
          </w:p>
        </w:tc>
        <w:tc>
          <w:tcPr>
            <w:tcW w:w="5811" w:type="dxa"/>
            <w:gridSpan w:val="4"/>
            <w:tcBorders>
              <w:left w:val="single" w:sz="8" w:space="0" w:color="auto"/>
            </w:tcBorders>
            <w:vAlign w:val="center"/>
          </w:tcPr>
          <w:p w14:paraId="46AECDE0" w14:textId="6EBB0E61" w:rsidR="00EF492D" w:rsidRPr="00EF492D" w:rsidRDefault="00EF492D" w:rsidP="003954FC">
            <w:pPr>
              <w:spacing w:before="120" w:after="120" w:line="240" w:lineRule="auto"/>
              <w:rPr>
                <w:rFonts w:cs="Tahoma"/>
                <w:sz w:val="28"/>
                <w:szCs w:val="28"/>
              </w:rPr>
            </w:pPr>
            <w:r w:rsidRPr="00EF492D">
              <w:rPr>
                <w:rFonts w:cs="Tahoma"/>
                <w:sz w:val="28"/>
                <w:szCs w:val="28"/>
              </w:rPr>
              <w:t xml:space="preserve">                             FREE</w:t>
            </w:r>
          </w:p>
        </w:tc>
      </w:tr>
    </w:tbl>
    <w:p w14:paraId="7B1A38BD" w14:textId="1459000B" w:rsidR="00BB19C6" w:rsidRPr="00462E54" w:rsidRDefault="00F74869" w:rsidP="00462E54">
      <w:pPr>
        <w:jc w:val="both"/>
        <w:rPr>
          <w:color w:val="EE0000"/>
          <w:sz w:val="18"/>
          <w:szCs w:val="18"/>
        </w:rPr>
      </w:pPr>
      <w:r w:rsidRPr="00462E54">
        <w:rPr>
          <w:color w:val="EE0000"/>
          <w:sz w:val="18"/>
          <w:szCs w:val="18"/>
        </w:rPr>
        <w:t xml:space="preserve">*requests after this date </w:t>
      </w:r>
      <w:r w:rsidR="00462E54" w:rsidRPr="00462E54">
        <w:rPr>
          <w:color w:val="EE0000"/>
          <w:sz w:val="18"/>
          <w:szCs w:val="18"/>
        </w:rPr>
        <w:t>cannot be guaranteed to be completed in time to then allow a review of marking</w:t>
      </w:r>
      <w:r w:rsidR="004B15F3">
        <w:rPr>
          <w:color w:val="EE0000"/>
          <w:sz w:val="18"/>
          <w:szCs w:val="18"/>
        </w:rPr>
        <w:t xml:space="preserve"> after reviewing the script</w:t>
      </w:r>
    </w:p>
    <w:p w14:paraId="0E0AC085" w14:textId="03ED496C" w:rsidR="003954FC" w:rsidRDefault="00BB19C6" w:rsidP="00BB19C6">
      <w:pPr>
        <w:ind w:left="360"/>
      </w:pPr>
      <w:r>
        <w:t>Please see over the page for more details on what the above services involve.</w:t>
      </w:r>
    </w:p>
    <w:p w14:paraId="0C88A72C" w14:textId="596748E1" w:rsidR="003954FC" w:rsidRDefault="003954FC" w:rsidP="003954FC">
      <w:pPr>
        <w:ind w:left="360"/>
      </w:pPr>
      <w:r>
        <w:t>Before deciding to have go ahead with a</w:t>
      </w:r>
      <w:r w:rsidR="00BB19C6">
        <w:t>ny</w:t>
      </w:r>
      <w:r>
        <w:t xml:space="preserve"> review of marking it’s a good idea to speak to your teacher/look at grade boundaries</w:t>
      </w:r>
      <w:r w:rsidR="00EF492D">
        <w:t>/</w:t>
      </w:r>
      <w:r>
        <w:t>look at your script to ensure that a review would possibility result in a positive grade change</w:t>
      </w:r>
      <w:r w:rsidR="003C69F6">
        <w:t xml:space="preserve">. </w:t>
      </w:r>
      <w:r w:rsidR="00EF492D">
        <w:t xml:space="preserve">Please </w:t>
      </w:r>
      <w:r w:rsidR="00BB19C6">
        <w:t xml:space="preserve">also </w:t>
      </w:r>
      <w:r w:rsidR="00EF492D">
        <w:t>consider the risks</w:t>
      </w:r>
      <w:r w:rsidR="003C69F6">
        <w:t xml:space="preserve"> of losing marks/dropping a grade</w:t>
      </w:r>
      <w:r w:rsidR="00EF492D">
        <w:t xml:space="preserve">. </w:t>
      </w:r>
    </w:p>
    <w:p w14:paraId="225758DA" w14:textId="4E8F5B1F" w:rsidR="003954FC" w:rsidRPr="00EF492D" w:rsidRDefault="003954FC" w:rsidP="00D32EE8">
      <w:pPr>
        <w:spacing w:before="240"/>
        <w:ind w:left="360"/>
        <w:rPr>
          <w:rFonts w:cs="Tahoma"/>
        </w:rPr>
      </w:pPr>
      <w:r>
        <w:rPr>
          <w:rFonts w:cs="Tahoma"/>
        </w:rPr>
        <w:t>To go ahead please complete the online form (</w:t>
      </w:r>
      <w:r w:rsidR="00531E41">
        <w:rPr>
          <w:rFonts w:cs="Tahoma"/>
        </w:rPr>
        <w:t>scan QR code above</w:t>
      </w:r>
      <w:r w:rsidR="009C1FE7">
        <w:rPr>
          <w:rFonts w:cs="Tahoma"/>
        </w:rPr>
        <w:t xml:space="preserve"> to access form</w:t>
      </w:r>
      <w:r>
        <w:rPr>
          <w:rFonts w:cs="Tahoma"/>
        </w:rPr>
        <w:t>) or complete th</w:t>
      </w:r>
      <w:r w:rsidR="009C1FE7">
        <w:rPr>
          <w:rFonts w:cs="Tahoma"/>
        </w:rPr>
        <w:t>e</w:t>
      </w:r>
      <w:r>
        <w:rPr>
          <w:rFonts w:cs="Tahoma"/>
        </w:rPr>
        <w:t xml:space="preserve"> form overleaf and email</w:t>
      </w:r>
      <w:r w:rsidR="00EF492D">
        <w:rPr>
          <w:rFonts w:cs="Tahoma"/>
        </w:rPr>
        <w:t xml:space="preserve"> it</w:t>
      </w:r>
      <w:r>
        <w:rPr>
          <w:rFonts w:cs="Tahoma"/>
        </w:rPr>
        <w:t xml:space="preserve"> to Mrs Bain the Examinations Officer. Proof of payment (a screen shot from mobile banking app</w:t>
      </w:r>
      <w:r w:rsidR="00EF492D">
        <w:rPr>
          <w:rFonts w:cs="Tahoma"/>
        </w:rPr>
        <w:t>) must also</w:t>
      </w:r>
      <w:r>
        <w:rPr>
          <w:rFonts w:cs="Tahoma"/>
        </w:rPr>
        <w:t xml:space="preserve"> be sent to </w:t>
      </w:r>
      <w:hyperlink r:id="rId12" w:history="1">
        <w:r w:rsidR="00EF492D" w:rsidRPr="00AA10FD">
          <w:rPr>
            <w:rStyle w:val="Hyperlink"/>
            <w:rFonts w:cs="Tahoma"/>
          </w:rPr>
          <w:t>exams@bramhallhigh.stockport.sch.uk</w:t>
        </w:r>
      </w:hyperlink>
      <w:r>
        <w:rPr>
          <w:rFonts w:cs="Tahoma"/>
        </w:rPr>
        <w:t xml:space="preserve">. Requests received after 12pm on the deadline day will not be processed. </w:t>
      </w:r>
    </w:p>
    <w:p w14:paraId="0BF860DD" w14:textId="1AE0C9F1" w:rsidR="003954FC" w:rsidRDefault="003954FC" w:rsidP="003954FC">
      <w:pPr>
        <w:pStyle w:val="ListParagraph"/>
        <w:numPr>
          <w:ilvl w:val="0"/>
          <w:numId w:val="26"/>
        </w:numPr>
        <w:rPr>
          <w:rFonts w:cs="Tahoma"/>
        </w:rPr>
      </w:pPr>
      <w:r>
        <w:rPr>
          <w:rFonts w:cs="Tahoma"/>
        </w:rPr>
        <w:t>Fees must be paid</w:t>
      </w:r>
      <w:r w:rsidR="003C69F6">
        <w:rPr>
          <w:rFonts w:cs="Tahoma"/>
        </w:rPr>
        <w:t xml:space="preserve"> by student</w:t>
      </w:r>
      <w:r w:rsidR="00EF492D">
        <w:rPr>
          <w:rFonts w:cs="Tahoma"/>
        </w:rPr>
        <w:t xml:space="preserve"> (unless agreement made that </w:t>
      </w:r>
      <w:r w:rsidR="003C69F6">
        <w:rPr>
          <w:rFonts w:cs="Tahoma"/>
        </w:rPr>
        <w:t xml:space="preserve">the </w:t>
      </w:r>
      <w:r w:rsidR="00EF492D">
        <w:rPr>
          <w:rFonts w:cs="Tahoma"/>
        </w:rPr>
        <w:t>school w</w:t>
      </w:r>
      <w:r w:rsidR="003C69F6">
        <w:rPr>
          <w:rFonts w:cs="Tahoma"/>
        </w:rPr>
        <w:t>ill</w:t>
      </w:r>
      <w:r w:rsidR="00EF492D">
        <w:rPr>
          <w:rFonts w:cs="Tahoma"/>
        </w:rPr>
        <w:t xml:space="preserve"> fund)</w:t>
      </w:r>
      <w:r>
        <w:rPr>
          <w:rFonts w:cs="Tahoma"/>
        </w:rPr>
        <w:t xml:space="preserve"> and </w:t>
      </w:r>
      <w:r w:rsidR="005E4767">
        <w:rPr>
          <w:rFonts w:cs="Tahoma"/>
        </w:rPr>
        <w:t xml:space="preserve">proof of payment </w:t>
      </w:r>
      <w:r>
        <w:rPr>
          <w:rFonts w:cs="Tahoma"/>
        </w:rPr>
        <w:t>shown before Bramhall High School will make any applications</w:t>
      </w:r>
      <w:r w:rsidR="005E4767">
        <w:rPr>
          <w:rFonts w:cs="Tahoma"/>
        </w:rPr>
        <w:t>.</w:t>
      </w:r>
    </w:p>
    <w:p w14:paraId="52A8C491" w14:textId="77777777" w:rsidR="003954FC" w:rsidRDefault="003954FC" w:rsidP="003954FC">
      <w:pPr>
        <w:pStyle w:val="ListParagraph"/>
        <w:rPr>
          <w:rFonts w:cs="Tahoma"/>
        </w:rPr>
      </w:pPr>
    </w:p>
    <w:p w14:paraId="2F89D70D" w14:textId="77777777" w:rsidR="003954FC" w:rsidRDefault="003954FC" w:rsidP="003954FC">
      <w:pPr>
        <w:pStyle w:val="ListParagraph"/>
        <w:jc w:val="center"/>
        <w:rPr>
          <w:rFonts w:ascii="Calibri" w:hAnsi="Calibri"/>
          <w:lang w:eastAsia="en-US"/>
        </w:rPr>
      </w:pPr>
      <w:r>
        <w:rPr>
          <w:lang w:eastAsia="en-US"/>
        </w:rPr>
        <w:t>Account Name: SMBC Bramhall High School</w:t>
      </w:r>
    </w:p>
    <w:p w14:paraId="560BE889" w14:textId="77777777" w:rsidR="003954FC" w:rsidRDefault="003954FC" w:rsidP="003954FC">
      <w:pPr>
        <w:pStyle w:val="ListParagraph"/>
        <w:jc w:val="center"/>
        <w:rPr>
          <w:lang w:eastAsia="en-US"/>
        </w:rPr>
      </w:pPr>
      <w:r>
        <w:rPr>
          <w:lang w:eastAsia="en-US"/>
        </w:rPr>
        <w:t>Sort Code: 30 98 12</w:t>
      </w:r>
    </w:p>
    <w:p w14:paraId="21E4AF4E" w14:textId="77777777" w:rsidR="003954FC" w:rsidRDefault="003954FC" w:rsidP="003954FC">
      <w:pPr>
        <w:pStyle w:val="ListParagraph"/>
        <w:jc w:val="center"/>
        <w:rPr>
          <w:lang w:eastAsia="en-US"/>
        </w:rPr>
      </w:pPr>
      <w:r>
        <w:rPr>
          <w:lang w:eastAsia="en-US"/>
        </w:rPr>
        <w:t>Account Number: 15761660</w:t>
      </w:r>
    </w:p>
    <w:p w14:paraId="5D260D83" w14:textId="77777777" w:rsidR="003954FC" w:rsidRDefault="003954FC" w:rsidP="003954FC">
      <w:pPr>
        <w:pStyle w:val="ListParagraph"/>
        <w:jc w:val="center"/>
        <w:rPr>
          <w:lang w:eastAsia="en-US"/>
        </w:rPr>
      </w:pPr>
    </w:p>
    <w:p w14:paraId="17E1540D" w14:textId="62F8AB22" w:rsidR="003954FC" w:rsidRDefault="003954FC" w:rsidP="003954FC">
      <w:pPr>
        <w:pStyle w:val="ListParagraph"/>
        <w:numPr>
          <w:ilvl w:val="0"/>
          <w:numId w:val="26"/>
        </w:numPr>
        <w:rPr>
          <w:rFonts w:cs="Tahoma"/>
        </w:rPr>
      </w:pPr>
      <w:r>
        <w:rPr>
          <w:rFonts w:cs="Tahoma"/>
        </w:rPr>
        <w:t>Fees</w:t>
      </w:r>
      <w:r w:rsidR="005E4767">
        <w:rPr>
          <w:rFonts w:cs="Tahoma"/>
        </w:rPr>
        <w:t xml:space="preserve"> listed</w:t>
      </w:r>
      <w:r>
        <w:rPr>
          <w:rFonts w:cs="Tahoma"/>
        </w:rPr>
        <w:t xml:space="preserve"> are</w:t>
      </w:r>
      <w:r w:rsidR="00EF492D">
        <w:rPr>
          <w:rFonts w:cs="Tahoma"/>
        </w:rPr>
        <w:t xml:space="preserve"> </w:t>
      </w:r>
      <w:r>
        <w:rPr>
          <w:rFonts w:cs="Tahoma"/>
          <w:b/>
        </w:rPr>
        <w:t>per exam unit/component</w:t>
      </w:r>
      <w:r>
        <w:rPr>
          <w:rFonts w:cs="Tahoma"/>
        </w:rPr>
        <w:t xml:space="preserve"> NOT per qualification</w:t>
      </w:r>
    </w:p>
    <w:p w14:paraId="3A623B0F" w14:textId="711055E1" w:rsidR="003954FC" w:rsidRDefault="003954FC" w:rsidP="003954FC">
      <w:pPr>
        <w:pStyle w:val="ListParagraph"/>
        <w:numPr>
          <w:ilvl w:val="0"/>
          <w:numId w:val="26"/>
        </w:numPr>
        <w:rPr>
          <w:rFonts w:cs="Tahoma"/>
        </w:rPr>
      </w:pPr>
      <w:r>
        <w:rPr>
          <w:rFonts w:cs="Tahoma"/>
        </w:rPr>
        <w:t xml:space="preserve">Fees will </w:t>
      </w:r>
      <w:r w:rsidR="005E4767">
        <w:rPr>
          <w:rFonts w:cs="Tahoma"/>
        </w:rPr>
        <w:t xml:space="preserve">only </w:t>
      </w:r>
      <w:r>
        <w:rPr>
          <w:rFonts w:cs="Tahoma"/>
        </w:rPr>
        <w:t xml:space="preserve">be refunded where the review results in a </w:t>
      </w:r>
      <w:r w:rsidRPr="00EF492D">
        <w:rPr>
          <w:rFonts w:cs="Tahoma"/>
          <w:b/>
          <w:bCs/>
        </w:rPr>
        <w:t>grade</w:t>
      </w:r>
      <w:r>
        <w:rPr>
          <w:rFonts w:cs="Tahoma"/>
        </w:rPr>
        <w:t xml:space="preserve"> change</w:t>
      </w:r>
      <w:r w:rsidR="00EF492D">
        <w:rPr>
          <w:rFonts w:cs="Tahoma"/>
        </w:rPr>
        <w:t xml:space="preserve"> (positive or negative)</w:t>
      </w:r>
    </w:p>
    <w:p w14:paraId="65807B19" w14:textId="77777777" w:rsidR="003954FC" w:rsidRPr="00EF492D" w:rsidRDefault="003954FC" w:rsidP="003954FC">
      <w:pPr>
        <w:pStyle w:val="ListParagraph"/>
        <w:numPr>
          <w:ilvl w:val="0"/>
          <w:numId w:val="26"/>
        </w:numPr>
        <w:rPr>
          <w:rFonts w:cs="Tahoma"/>
          <w:b/>
          <w:bCs/>
          <w:color w:val="EE0000"/>
        </w:rPr>
      </w:pPr>
      <w:r w:rsidRPr="00EF492D">
        <w:rPr>
          <w:rFonts w:cs="Tahoma"/>
          <w:b/>
          <w:bCs/>
          <w:color w:val="EE0000"/>
        </w:rPr>
        <w:t xml:space="preserve">Review of marking services can result in a grade being raised, lowered or staying the same. By requesting a review you are accepting this risk. </w:t>
      </w:r>
    </w:p>
    <w:p w14:paraId="39FB978D" w14:textId="67033A9B" w:rsidR="009F039A" w:rsidRPr="00EF492D" w:rsidRDefault="003954FC" w:rsidP="00D4765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rPr>
          <w:rFonts w:cs="Tahoma"/>
          <w:sz w:val="20"/>
          <w:szCs w:val="20"/>
        </w:rPr>
      </w:pPr>
      <w:r w:rsidRPr="00EF492D">
        <w:rPr>
          <w:rFonts w:cs="Tahoma"/>
        </w:rPr>
        <w:t xml:space="preserve">Scripts </w:t>
      </w:r>
      <w:r w:rsidR="00EF492D" w:rsidRPr="00EF492D">
        <w:rPr>
          <w:rFonts w:cs="Tahoma"/>
        </w:rPr>
        <w:t>requested</w:t>
      </w:r>
      <w:r w:rsidRPr="00EF492D">
        <w:rPr>
          <w:rFonts w:cs="Tahoma"/>
        </w:rPr>
        <w:t xml:space="preserve"> via</w:t>
      </w:r>
      <w:r w:rsidR="00EF492D" w:rsidRPr="00EF492D">
        <w:rPr>
          <w:rFonts w:cs="Tahoma"/>
        </w:rPr>
        <w:t xml:space="preserve"> the</w:t>
      </w:r>
      <w:r w:rsidRPr="00EF492D">
        <w:rPr>
          <w:rFonts w:cs="Tahoma"/>
        </w:rPr>
        <w:t xml:space="preserve"> access to script service will be emailed </w:t>
      </w:r>
      <w:r w:rsidR="00386762">
        <w:rPr>
          <w:rFonts w:cs="Tahoma"/>
        </w:rPr>
        <w:t>to student</w:t>
      </w:r>
      <w:r w:rsidR="009C1FE7">
        <w:rPr>
          <w:rFonts w:cs="Tahoma"/>
        </w:rPr>
        <w:t xml:space="preserve"> as soon as possible</w:t>
      </w:r>
    </w:p>
    <w:p w14:paraId="3D01F1AB" w14:textId="1D29BF78" w:rsidR="00EF492D" w:rsidRPr="00EF492D" w:rsidRDefault="00EF492D" w:rsidP="00D4765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rPr>
          <w:rFonts w:cs="Tahoma"/>
          <w:sz w:val="20"/>
          <w:szCs w:val="20"/>
        </w:rPr>
      </w:pPr>
      <w:r>
        <w:rPr>
          <w:rFonts w:cs="Tahoma"/>
        </w:rPr>
        <w:t xml:space="preserve">All consent </w:t>
      </w:r>
      <w:r w:rsidRPr="00EF492D">
        <w:rPr>
          <w:rFonts w:cs="Tahoma"/>
          <w:b/>
          <w:bCs/>
        </w:rPr>
        <w:t>MUST</w:t>
      </w:r>
      <w:r>
        <w:rPr>
          <w:rFonts w:cs="Tahoma"/>
        </w:rPr>
        <w:t xml:space="preserve"> be from the student,</w:t>
      </w:r>
      <w:r w:rsidR="005E4767">
        <w:rPr>
          <w:rFonts w:cs="Tahoma"/>
        </w:rPr>
        <w:t xml:space="preserve"> </w:t>
      </w:r>
      <w:r w:rsidR="005E4767" w:rsidRPr="005E4767">
        <w:rPr>
          <w:rFonts w:cs="Tahoma"/>
          <w:b/>
          <w:bCs/>
        </w:rPr>
        <w:t>NOT</w:t>
      </w:r>
      <w:r w:rsidR="005E4767">
        <w:rPr>
          <w:rFonts w:cs="Tahoma"/>
        </w:rPr>
        <w:t xml:space="preserve"> </w:t>
      </w:r>
      <w:r w:rsidR="00386762">
        <w:rPr>
          <w:rFonts w:cs="Tahoma"/>
        </w:rPr>
        <w:t xml:space="preserve">the </w:t>
      </w:r>
      <w:r>
        <w:rPr>
          <w:rFonts w:cs="Tahoma"/>
        </w:rPr>
        <w:t>parent/carer</w:t>
      </w:r>
    </w:p>
    <w:p w14:paraId="0CF82F4A" w14:textId="77777777" w:rsidR="00EF492D" w:rsidRDefault="00EF492D" w:rsidP="00EF492D">
      <w:pPr>
        <w:autoSpaceDE w:val="0"/>
        <w:autoSpaceDN w:val="0"/>
        <w:adjustRightInd w:val="0"/>
        <w:spacing w:before="120" w:after="120" w:line="240" w:lineRule="auto"/>
        <w:rPr>
          <w:rFonts w:cs="Tahoma"/>
          <w:sz w:val="20"/>
          <w:szCs w:val="20"/>
        </w:rPr>
      </w:pPr>
    </w:p>
    <w:p w14:paraId="168101B8" w14:textId="77777777" w:rsidR="00EF492D" w:rsidRDefault="00EF492D" w:rsidP="00EF492D">
      <w:pPr>
        <w:autoSpaceDE w:val="0"/>
        <w:autoSpaceDN w:val="0"/>
        <w:adjustRightInd w:val="0"/>
        <w:spacing w:before="120" w:after="120" w:line="240" w:lineRule="auto"/>
        <w:rPr>
          <w:rFonts w:cs="Tahoma"/>
          <w:sz w:val="20"/>
          <w:szCs w:val="20"/>
        </w:rPr>
      </w:pPr>
    </w:p>
    <w:p w14:paraId="25C62308" w14:textId="6432DD07" w:rsidR="00386762" w:rsidRPr="00386762" w:rsidRDefault="00EF492D" w:rsidP="00EF492D">
      <w:pPr>
        <w:pStyle w:val="Headinglevel1"/>
        <w:spacing w:after="120"/>
        <w:rPr>
          <w:rFonts w:cs="Tahoma"/>
          <w:b w:val="0"/>
          <w:bCs/>
          <w:color w:val="EE0000"/>
          <w:szCs w:val="24"/>
        </w:rPr>
      </w:pPr>
      <w:r w:rsidRPr="00CE002D">
        <w:rPr>
          <w:rFonts w:cs="Tahoma"/>
          <w:b w:val="0"/>
          <w:bCs/>
          <w:szCs w:val="24"/>
        </w:rPr>
        <w:t>POST-RESULTS SERVICES:</w:t>
      </w:r>
      <w:r>
        <w:rPr>
          <w:rFonts w:cs="Tahoma"/>
          <w:szCs w:val="24"/>
        </w:rPr>
        <w:t xml:space="preserve"> </w:t>
      </w:r>
      <w:r w:rsidR="00386762">
        <w:rPr>
          <w:rFonts w:cs="Tahoma"/>
          <w:szCs w:val="24"/>
        </w:rPr>
        <w:t>REQUEST/CONSENT</w:t>
      </w:r>
      <w:r>
        <w:rPr>
          <w:rFonts w:cs="Tahoma"/>
          <w:szCs w:val="24"/>
        </w:rPr>
        <w:t xml:space="preserve"> FORM </w:t>
      </w:r>
      <w:r w:rsidR="00386762">
        <w:rPr>
          <w:rFonts w:cs="Tahoma"/>
          <w:szCs w:val="24"/>
        </w:rPr>
        <w:t xml:space="preserve">                                  </w:t>
      </w:r>
      <w:r w:rsidRPr="003932F1">
        <w:rPr>
          <w:rFonts w:cs="Tahoma"/>
          <w:b w:val="0"/>
          <w:bCs/>
          <w:color w:val="EE0000"/>
          <w:szCs w:val="24"/>
        </w:rPr>
        <w:t>Summer 202</w:t>
      </w:r>
      <w:r w:rsidR="005E4767">
        <w:rPr>
          <w:rFonts w:cs="Tahoma"/>
          <w:b w:val="0"/>
          <w:bCs/>
          <w:color w:val="EE0000"/>
          <w:szCs w:val="24"/>
        </w:rPr>
        <w:t>6</w:t>
      </w:r>
      <w:r w:rsidRPr="003932F1">
        <w:rPr>
          <w:rFonts w:cs="Tahoma"/>
          <w:b w:val="0"/>
          <w:bCs/>
          <w:color w:val="EE0000"/>
          <w:szCs w:val="24"/>
        </w:rPr>
        <w:t xml:space="preserve"> series</w:t>
      </w:r>
    </w:p>
    <w:p w14:paraId="343B60A9" w14:textId="2382DBAB" w:rsidR="00EF492D" w:rsidRDefault="00EF492D" w:rsidP="00386762">
      <w:pPr>
        <w:spacing w:after="60" w:line="240" w:lineRule="auto"/>
        <w:rPr>
          <w:rFonts w:cs="Tahoma"/>
        </w:rPr>
      </w:pPr>
      <w:r w:rsidRPr="0083308E">
        <w:rPr>
          <w:rFonts w:cs="Tahoma"/>
        </w:rPr>
        <w:t>To request a Review of Results (</w:t>
      </w:r>
      <w:r w:rsidRPr="00D43BA7">
        <w:rPr>
          <w:rFonts w:cs="Tahoma"/>
          <w:bCs/>
        </w:rPr>
        <w:t>RoR</w:t>
      </w:r>
      <w:r w:rsidRPr="0083308E">
        <w:rPr>
          <w:rFonts w:cs="Tahoma"/>
        </w:rPr>
        <w:t>) service and/or an Access to Scripts (</w:t>
      </w:r>
      <w:r w:rsidRPr="00D43BA7">
        <w:rPr>
          <w:rFonts w:cs="Tahoma"/>
          <w:bCs/>
        </w:rPr>
        <w:t>ATS</w:t>
      </w:r>
      <w:r w:rsidRPr="0083308E">
        <w:rPr>
          <w:rFonts w:cs="Tahoma"/>
        </w:rPr>
        <w:t>) service, complete the</w:t>
      </w:r>
      <w:r w:rsidRPr="007B14B0">
        <w:rPr>
          <w:rFonts w:cs="Tahoma"/>
        </w:rPr>
        <w:t xml:space="preserve"> required information </w:t>
      </w:r>
      <w:r w:rsidR="005E4767">
        <w:rPr>
          <w:rFonts w:cs="Tahoma"/>
        </w:rPr>
        <w:t>below</w:t>
      </w:r>
      <w:r w:rsidRPr="007B14B0">
        <w:rPr>
          <w:rFonts w:cs="Tahoma"/>
        </w:rPr>
        <w:t xml:space="preserve"> and sign and date the form to confirm </w:t>
      </w:r>
      <w:r>
        <w:rPr>
          <w:rFonts w:cs="Tahoma"/>
        </w:rPr>
        <w:t>your</w:t>
      </w:r>
      <w:r w:rsidR="005E4767">
        <w:rPr>
          <w:rFonts w:cs="Tahoma"/>
        </w:rPr>
        <w:t xml:space="preserve"> </w:t>
      </w:r>
      <w:r w:rsidRPr="007B14B0">
        <w:rPr>
          <w:rFonts w:cs="Tahoma"/>
        </w:rPr>
        <w:t xml:space="preserve">consent. </w:t>
      </w:r>
    </w:p>
    <w:p w14:paraId="5B91F937" w14:textId="77777777" w:rsidR="00502C33" w:rsidRPr="000C79A0" w:rsidRDefault="00502C33" w:rsidP="00386762">
      <w:pPr>
        <w:spacing w:after="60" w:line="240" w:lineRule="auto"/>
        <w:rPr>
          <w:rFonts w:cs="Tahoma"/>
          <w:sz w:val="16"/>
          <w:szCs w:val="16"/>
        </w:rPr>
      </w:pPr>
    </w:p>
    <w:tbl>
      <w:tblPr>
        <w:tblW w:w="109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8"/>
        <w:gridCol w:w="4460"/>
        <w:gridCol w:w="5599"/>
      </w:tblGrid>
      <w:tr w:rsidR="00502C33" w:rsidRPr="001F1F3F" w14:paraId="02238AB9" w14:textId="77777777" w:rsidTr="00A748F8">
        <w:trPr>
          <w:trHeight w:val="398"/>
        </w:trPr>
        <w:tc>
          <w:tcPr>
            <w:tcW w:w="723" w:type="dxa"/>
            <w:shd w:val="clear" w:color="auto" w:fill="F2F2F2" w:themeFill="background1" w:themeFillShade="F2"/>
            <w:vAlign w:val="center"/>
            <w:hideMark/>
          </w:tcPr>
          <w:p w14:paraId="53A75AE4" w14:textId="77777777" w:rsidR="00502C33" w:rsidRPr="0084757C" w:rsidRDefault="00502C33" w:rsidP="00A748F8">
            <w:pPr>
              <w:spacing w:before="40" w:after="4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 w:rsidRPr="0084757C">
              <w:rPr>
                <w:rFonts w:cs="Tahoma"/>
                <w:sz w:val="20"/>
                <w:szCs w:val="20"/>
                <w:lang w:eastAsia="en-US"/>
              </w:rPr>
              <w:t>S</w:t>
            </w:r>
            <w:r>
              <w:rPr>
                <w:rFonts w:cs="Tahoma"/>
                <w:sz w:val="20"/>
                <w:szCs w:val="20"/>
                <w:lang w:eastAsia="en-US"/>
              </w:rPr>
              <w:t>ervice</w:t>
            </w:r>
          </w:p>
        </w:tc>
        <w:tc>
          <w:tcPr>
            <w:tcW w:w="4514" w:type="dxa"/>
            <w:shd w:val="clear" w:color="auto" w:fill="F2F2F2" w:themeFill="background1" w:themeFillShade="F2"/>
            <w:vAlign w:val="center"/>
            <w:hideMark/>
          </w:tcPr>
          <w:p w14:paraId="5656C13B" w14:textId="77777777" w:rsidR="00502C33" w:rsidRPr="0084757C" w:rsidRDefault="00502C33" w:rsidP="00A748F8">
            <w:pPr>
              <w:spacing w:before="40" w:after="4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 w:rsidRPr="0084757C">
              <w:rPr>
                <w:rFonts w:cs="Tahoma"/>
                <w:sz w:val="20"/>
                <w:szCs w:val="20"/>
                <w:lang w:eastAsia="en-US"/>
              </w:rPr>
              <w:t>Post-results service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14:paraId="593FDD8F" w14:textId="77777777" w:rsidR="00502C33" w:rsidRPr="002A0D92" w:rsidRDefault="00502C33" w:rsidP="00A748F8">
            <w:pPr>
              <w:spacing w:before="40" w:after="40" w:line="240" w:lineRule="auto"/>
              <w:jc w:val="center"/>
              <w:rPr>
                <w:rFonts w:cs="Tahoma"/>
                <w:sz w:val="20"/>
                <w:szCs w:val="20"/>
                <w:highlight w:val="cyan"/>
                <w:lang w:eastAsia="en-US"/>
              </w:rPr>
            </w:pPr>
            <w:r w:rsidRPr="00954FB9">
              <w:rPr>
                <w:rFonts w:cs="Tahoma"/>
                <w:sz w:val="20"/>
                <w:szCs w:val="20"/>
                <w:lang w:eastAsia="en-US"/>
              </w:rPr>
              <w:t>Details of the service</w:t>
            </w:r>
          </w:p>
        </w:tc>
      </w:tr>
      <w:tr w:rsidR="00502C33" w:rsidRPr="00B708A4" w14:paraId="076D1D06" w14:textId="77777777" w:rsidTr="00A748F8">
        <w:trPr>
          <w:trHeight w:val="705"/>
        </w:trPr>
        <w:tc>
          <w:tcPr>
            <w:tcW w:w="723" w:type="dxa"/>
            <w:vAlign w:val="center"/>
            <w:hideMark/>
          </w:tcPr>
          <w:p w14:paraId="288D9188" w14:textId="77777777" w:rsidR="00502C33" w:rsidRPr="00EF492D" w:rsidRDefault="00502C33" w:rsidP="00A748F8">
            <w:pPr>
              <w:spacing w:before="40" w:after="40" w:line="240" w:lineRule="auto"/>
              <w:rPr>
                <w:rFonts w:cs="Tahoma"/>
                <w:bCs/>
                <w:sz w:val="20"/>
                <w:szCs w:val="20"/>
                <w:lang w:eastAsia="en-US"/>
              </w:rPr>
            </w:pPr>
            <w:r w:rsidRPr="00EF492D">
              <w:rPr>
                <w:rFonts w:cs="Tahoma"/>
                <w:bCs/>
                <w:sz w:val="20"/>
                <w:szCs w:val="20"/>
                <w:lang w:eastAsia="en-US"/>
              </w:rPr>
              <w:t>R1</w:t>
            </w:r>
          </w:p>
        </w:tc>
        <w:tc>
          <w:tcPr>
            <w:tcW w:w="4514" w:type="dxa"/>
            <w:vAlign w:val="center"/>
            <w:hideMark/>
          </w:tcPr>
          <w:p w14:paraId="5A14DC55" w14:textId="77777777" w:rsidR="00502C33" w:rsidRPr="00EF492D" w:rsidRDefault="00502C33" w:rsidP="00A748F8">
            <w:pPr>
              <w:spacing w:before="40" w:after="40" w:line="240" w:lineRule="auto"/>
              <w:rPr>
                <w:rFonts w:cs="Tahoma"/>
                <w:bCs/>
                <w:sz w:val="20"/>
                <w:szCs w:val="20"/>
              </w:rPr>
            </w:pPr>
            <w:r w:rsidRPr="00EF492D">
              <w:rPr>
                <w:rFonts w:cs="Tahoma"/>
                <w:bCs/>
                <w:sz w:val="20"/>
                <w:szCs w:val="20"/>
              </w:rPr>
              <w:t>RoR</w:t>
            </w:r>
            <w:r w:rsidRPr="00EF492D">
              <w:rPr>
                <w:rFonts w:cs="Tahoma"/>
                <w:b/>
                <w:sz w:val="20"/>
                <w:szCs w:val="20"/>
              </w:rPr>
              <w:t xml:space="preserve"> Service 1</w:t>
            </w:r>
            <w:r w:rsidRPr="00EF492D">
              <w:rPr>
                <w:rFonts w:cs="Tahoma"/>
                <w:bCs/>
                <w:sz w:val="20"/>
                <w:szCs w:val="20"/>
              </w:rPr>
              <w:t>: Clerical re-check</w:t>
            </w:r>
          </w:p>
        </w:tc>
        <w:tc>
          <w:tcPr>
            <w:tcW w:w="5670" w:type="dxa"/>
            <w:vAlign w:val="center"/>
            <w:hideMark/>
          </w:tcPr>
          <w:p w14:paraId="6D55961F" w14:textId="77777777" w:rsidR="00502C33" w:rsidRPr="00EF492D" w:rsidRDefault="00502C33" w:rsidP="00A748F8">
            <w:pPr>
              <w:pStyle w:val="ListParagraph"/>
              <w:spacing w:before="40" w:after="40" w:line="240" w:lineRule="auto"/>
              <w:ind w:left="40"/>
              <w:rPr>
                <w:rFonts w:cs="Tahoma"/>
                <w:color w:val="000000"/>
                <w:sz w:val="20"/>
                <w:szCs w:val="20"/>
              </w:rPr>
            </w:pPr>
            <w:r w:rsidRPr="00EF492D">
              <w:rPr>
                <w:rFonts w:cs="Tahoma"/>
                <w:sz w:val="20"/>
                <w:szCs w:val="20"/>
              </w:rPr>
              <w:t>This service will include the following checks: that all parts of the script have been marked; the totalling of marks; the recording of marks.</w:t>
            </w:r>
          </w:p>
        </w:tc>
      </w:tr>
      <w:tr w:rsidR="00502C33" w:rsidRPr="00B708A4" w14:paraId="35571A65" w14:textId="77777777" w:rsidTr="00A748F8">
        <w:trPr>
          <w:trHeight w:val="506"/>
        </w:trPr>
        <w:tc>
          <w:tcPr>
            <w:tcW w:w="723" w:type="dxa"/>
            <w:shd w:val="clear" w:color="auto" w:fill="F2F2F2" w:themeFill="background1" w:themeFillShade="F2"/>
            <w:vAlign w:val="center"/>
            <w:hideMark/>
          </w:tcPr>
          <w:p w14:paraId="7FFF2918" w14:textId="77777777" w:rsidR="00502C33" w:rsidRPr="00EF492D" w:rsidRDefault="00502C33" w:rsidP="00A748F8">
            <w:pPr>
              <w:spacing w:before="40" w:after="40" w:line="240" w:lineRule="auto"/>
              <w:rPr>
                <w:rFonts w:cs="Tahoma"/>
                <w:bCs/>
                <w:sz w:val="20"/>
                <w:szCs w:val="20"/>
                <w:lang w:eastAsia="en-US"/>
              </w:rPr>
            </w:pPr>
            <w:r w:rsidRPr="00EF492D">
              <w:rPr>
                <w:rFonts w:cs="Tahoma"/>
                <w:bCs/>
                <w:sz w:val="20"/>
                <w:szCs w:val="20"/>
                <w:lang w:eastAsia="en-US"/>
              </w:rPr>
              <w:t>R2</w:t>
            </w:r>
          </w:p>
        </w:tc>
        <w:tc>
          <w:tcPr>
            <w:tcW w:w="4514" w:type="dxa"/>
            <w:shd w:val="clear" w:color="auto" w:fill="F2F2F2" w:themeFill="background1" w:themeFillShade="F2"/>
            <w:vAlign w:val="center"/>
            <w:hideMark/>
          </w:tcPr>
          <w:p w14:paraId="7AD88D94" w14:textId="77777777" w:rsidR="00502C33" w:rsidRPr="00EF492D" w:rsidRDefault="00502C33" w:rsidP="00A748F8">
            <w:pPr>
              <w:spacing w:before="40" w:after="40" w:line="240" w:lineRule="auto"/>
              <w:rPr>
                <w:rFonts w:cs="Tahoma"/>
                <w:bCs/>
                <w:sz w:val="20"/>
                <w:szCs w:val="20"/>
                <w:lang w:eastAsia="en-US"/>
              </w:rPr>
            </w:pPr>
            <w:r w:rsidRPr="00EF492D">
              <w:rPr>
                <w:rFonts w:cs="Tahoma"/>
                <w:bCs/>
                <w:sz w:val="20"/>
                <w:szCs w:val="20"/>
                <w:lang w:eastAsia="en-US"/>
              </w:rPr>
              <w:t>RoR</w:t>
            </w:r>
            <w:r w:rsidRPr="00EF492D">
              <w:rPr>
                <w:rFonts w:cs="Tahoma"/>
                <w:b/>
                <w:sz w:val="20"/>
                <w:szCs w:val="20"/>
                <w:lang w:eastAsia="en-US"/>
              </w:rPr>
              <w:t xml:space="preserve"> </w:t>
            </w:r>
            <w:r w:rsidRPr="00EF492D">
              <w:rPr>
                <w:rFonts w:cs="Tahoma"/>
                <w:b/>
                <w:bCs/>
                <w:sz w:val="20"/>
                <w:szCs w:val="20"/>
                <w:lang w:eastAsia="en-US"/>
              </w:rPr>
              <w:t>Service 2</w:t>
            </w:r>
            <w:r w:rsidRPr="00EF492D">
              <w:rPr>
                <w:rFonts w:cs="Tahoma"/>
                <w:bCs/>
                <w:sz w:val="20"/>
                <w:szCs w:val="20"/>
                <w:lang w:eastAsia="en-US"/>
              </w:rPr>
              <w:t>: Review of marking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14:paraId="60BC5D60" w14:textId="77777777" w:rsidR="00502C33" w:rsidRPr="00EF492D" w:rsidRDefault="00502C33" w:rsidP="00A748F8">
            <w:pPr>
              <w:spacing w:before="40" w:after="40" w:line="240" w:lineRule="auto"/>
              <w:rPr>
                <w:rFonts w:cs="Tahoma"/>
                <w:color w:val="FF3300"/>
                <w:sz w:val="20"/>
                <w:szCs w:val="20"/>
              </w:rPr>
            </w:pPr>
            <w:r w:rsidRPr="00EF492D">
              <w:rPr>
                <w:rFonts w:cs="Tahoma"/>
                <w:sz w:val="20"/>
                <w:szCs w:val="20"/>
              </w:rPr>
              <w:t xml:space="preserve">This is a post-results review of the original marking to ensure that the mark scheme has been applied correctly...  Reviewers </w:t>
            </w:r>
            <w:r w:rsidRPr="00EF492D">
              <w:rPr>
                <w:rFonts w:cs="Tahoma"/>
                <w:b/>
                <w:bCs/>
                <w:sz w:val="20"/>
                <w:szCs w:val="20"/>
              </w:rPr>
              <w:t>will not</w:t>
            </w:r>
            <w:r w:rsidRPr="00EF492D">
              <w:rPr>
                <w:rFonts w:cs="Tahoma"/>
                <w:sz w:val="20"/>
                <w:szCs w:val="20"/>
              </w:rPr>
              <w:t xml:space="preserve"> re-mark the script. They will only act to correct any errors identified in the original marking. This service will include: the clerical re-checks detailed in Service 1; a review of marking as described above. </w:t>
            </w:r>
          </w:p>
        </w:tc>
      </w:tr>
      <w:tr w:rsidR="00502C33" w:rsidRPr="00B708A4" w14:paraId="0F74CBF2" w14:textId="77777777" w:rsidTr="00A748F8">
        <w:trPr>
          <w:trHeight w:val="450"/>
        </w:trPr>
        <w:tc>
          <w:tcPr>
            <w:tcW w:w="723" w:type="dxa"/>
            <w:vAlign w:val="center"/>
          </w:tcPr>
          <w:p w14:paraId="699C6B75" w14:textId="77777777" w:rsidR="00502C33" w:rsidRPr="00EF492D" w:rsidRDefault="00502C33" w:rsidP="00A748F8">
            <w:pPr>
              <w:spacing w:before="40" w:after="40" w:line="240" w:lineRule="auto"/>
              <w:rPr>
                <w:rFonts w:cs="Tahoma"/>
                <w:bCs/>
                <w:sz w:val="20"/>
                <w:szCs w:val="20"/>
                <w:lang w:eastAsia="en-US"/>
              </w:rPr>
            </w:pPr>
            <w:r w:rsidRPr="00EF492D">
              <w:rPr>
                <w:rFonts w:cs="Tahoma"/>
                <w:bCs/>
                <w:sz w:val="20"/>
                <w:szCs w:val="20"/>
                <w:lang w:eastAsia="en-US"/>
              </w:rPr>
              <w:t>R2P</w:t>
            </w:r>
          </w:p>
        </w:tc>
        <w:tc>
          <w:tcPr>
            <w:tcW w:w="4514" w:type="dxa"/>
            <w:vAlign w:val="center"/>
          </w:tcPr>
          <w:p w14:paraId="30D34E62" w14:textId="77777777" w:rsidR="00502C33" w:rsidRPr="00EF492D" w:rsidRDefault="00502C33" w:rsidP="00A748F8">
            <w:pPr>
              <w:spacing w:before="40" w:after="40" w:line="240" w:lineRule="auto"/>
              <w:rPr>
                <w:rFonts w:cs="Tahoma"/>
                <w:b/>
                <w:sz w:val="20"/>
                <w:szCs w:val="20"/>
                <w:lang w:eastAsia="en-US"/>
              </w:rPr>
            </w:pPr>
            <w:r w:rsidRPr="00EF492D">
              <w:rPr>
                <w:rFonts w:cs="Tahoma"/>
                <w:bCs/>
                <w:sz w:val="20"/>
                <w:szCs w:val="20"/>
              </w:rPr>
              <w:t>RoR</w:t>
            </w:r>
            <w:r w:rsidRPr="00EF492D">
              <w:rPr>
                <w:rFonts w:cs="Tahoma"/>
                <w:b/>
                <w:sz w:val="20"/>
                <w:szCs w:val="20"/>
              </w:rPr>
              <w:t xml:space="preserve"> Priority Service 2</w:t>
            </w:r>
            <w:r w:rsidRPr="00EF492D">
              <w:rPr>
                <w:rFonts w:cs="Tahoma"/>
                <w:bCs/>
                <w:sz w:val="20"/>
                <w:szCs w:val="20"/>
              </w:rPr>
              <w:t>:</w:t>
            </w:r>
            <w:r w:rsidRPr="00EF492D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EF492D">
              <w:rPr>
                <w:rFonts w:cs="Tahoma"/>
                <w:bCs/>
                <w:sz w:val="20"/>
                <w:szCs w:val="20"/>
              </w:rPr>
              <w:t>Review of marking</w:t>
            </w:r>
          </w:p>
        </w:tc>
        <w:tc>
          <w:tcPr>
            <w:tcW w:w="5670" w:type="dxa"/>
            <w:vAlign w:val="center"/>
          </w:tcPr>
          <w:p w14:paraId="3572C824" w14:textId="6A63C4BD" w:rsidR="00502C33" w:rsidRPr="00EF492D" w:rsidRDefault="00502C33" w:rsidP="00A748F8">
            <w:pPr>
              <w:spacing w:before="40" w:after="40" w:line="240" w:lineRule="auto"/>
              <w:rPr>
                <w:rFonts w:cs="Tahoma"/>
                <w:sz w:val="20"/>
                <w:szCs w:val="20"/>
              </w:rPr>
            </w:pPr>
            <w:r w:rsidRPr="00EF492D">
              <w:rPr>
                <w:rFonts w:cs="Tahoma"/>
                <w:sz w:val="20"/>
                <w:szCs w:val="20"/>
              </w:rPr>
              <w:t>This is the same service as Service 2, but the original marking is reviewed as a priority, therefore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Pr="00EF492D">
              <w:rPr>
                <w:rFonts w:cs="Tahoma"/>
                <w:sz w:val="20"/>
                <w:szCs w:val="20"/>
              </w:rPr>
              <w:t xml:space="preserve">this service </w:t>
            </w:r>
            <w:r>
              <w:rPr>
                <w:rFonts w:cs="Tahoma"/>
                <w:sz w:val="20"/>
                <w:szCs w:val="20"/>
              </w:rPr>
              <w:t xml:space="preserve">has an </w:t>
            </w:r>
            <w:r w:rsidRPr="00EF492D">
              <w:rPr>
                <w:rFonts w:cs="Tahoma"/>
                <w:sz w:val="20"/>
                <w:szCs w:val="20"/>
              </w:rPr>
              <w:t>earlier deadline</w:t>
            </w:r>
            <w:r w:rsidR="000C79A0">
              <w:rPr>
                <w:rFonts w:cs="Tahoma"/>
                <w:sz w:val="20"/>
                <w:szCs w:val="20"/>
              </w:rPr>
              <w:t xml:space="preserve"> and costs more</w:t>
            </w:r>
            <w:r w:rsidRPr="00EF492D">
              <w:rPr>
                <w:rFonts w:cs="Tahoma"/>
                <w:sz w:val="20"/>
                <w:szCs w:val="20"/>
              </w:rPr>
              <w:t xml:space="preserve">. </w:t>
            </w:r>
            <w:r w:rsidRPr="00EF492D">
              <w:rPr>
                <w:rFonts w:cs="Tahoma"/>
                <w:color w:val="FF3300"/>
                <w:sz w:val="20"/>
                <w:szCs w:val="20"/>
              </w:rPr>
              <w:t>(This service is only available for Pearson)</w:t>
            </w:r>
          </w:p>
        </w:tc>
      </w:tr>
      <w:tr w:rsidR="00502C33" w:rsidRPr="00A87EF6" w14:paraId="505E84B7" w14:textId="77777777" w:rsidTr="00A748F8">
        <w:trPr>
          <w:trHeight w:val="634"/>
        </w:trPr>
        <w:tc>
          <w:tcPr>
            <w:tcW w:w="723" w:type="dxa"/>
            <w:vAlign w:val="center"/>
            <w:hideMark/>
          </w:tcPr>
          <w:p w14:paraId="0EC0C59B" w14:textId="77777777" w:rsidR="00502C33" w:rsidRPr="00EF492D" w:rsidRDefault="00502C33" w:rsidP="00A748F8">
            <w:pPr>
              <w:spacing w:before="40" w:after="40" w:line="240" w:lineRule="auto"/>
              <w:rPr>
                <w:rFonts w:cs="Tahoma"/>
                <w:bCs/>
                <w:sz w:val="20"/>
                <w:szCs w:val="20"/>
                <w:lang w:eastAsia="en-US"/>
              </w:rPr>
            </w:pPr>
            <w:r w:rsidRPr="00EF492D">
              <w:rPr>
                <w:rFonts w:cs="Tahoma"/>
                <w:bCs/>
                <w:sz w:val="20"/>
                <w:szCs w:val="20"/>
                <w:lang w:eastAsia="en-US"/>
              </w:rPr>
              <w:t>A1</w:t>
            </w:r>
          </w:p>
        </w:tc>
        <w:tc>
          <w:tcPr>
            <w:tcW w:w="4514" w:type="dxa"/>
            <w:vAlign w:val="center"/>
            <w:hideMark/>
          </w:tcPr>
          <w:p w14:paraId="146971C0" w14:textId="77777777" w:rsidR="00502C33" w:rsidRPr="00EF492D" w:rsidRDefault="00502C33" w:rsidP="00A748F8">
            <w:pPr>
              <w:spacing w:before="40" w:after="40" w:line="240" w:lineRule="auto"/>
              <w:rPr>
                <w:rFonts w:cs="Tahoma"/>
                <w:bCs/>
                <w:sz w:val="20"/>
                <w:szCs w:val="20"/>
                <w:lang w:eastAsia="en-US"/>
              </w:rPr>
            </w:pPr>
            <w:r w:rsidRPr="00EF492D">
              <w:rPr>
                <w:rFonts w:cs="Tahoma"/>
                <w:bCs/>
                <w:sz w:val="20"/>
                <w:szCs w:val="20"/>
                <w:lang w:eastAsia="en-US"/>
              </w:rPr>
              <w:t xml:space="preserve">ATS: Copy of script to support </w:t>
            </w:r>
            <w:r w:rsidRPr="00EF492D">
              <w:rPr>
                <w:rFonts w:cs="Tahoma"/>
                <w:b/>
                <w:bCs/>
                <w:sz w:val="20"/>
                <w:szCs w:val="20"/>
                <w:lang w:eastAsia="en-US"/>
              </w:rPr>
              <w:t xml:space="preserve">review of marking  </w:t>
            </w:r>
          </w:p>
        </w:tc>
        <w:tc>
          <w:tcPr>
            <w:tcW w:w="5670" w:type="dxa"/>
            <w:vAlign w:val="center"/>
            <w:hideMark/>
          </w:tcPr>
          <w:p w14:paraId="2C3D8D32" w14:textId="6181250D" w:rsidR="00502C33" w:rsidRPr="00EF492D" w:rsidRDefault="00502C33" w:rsidP="00A748F8">
            <w:pPr>
              <w:pStyle w:val="Default"/>
              <w:spacing w:before="40" w:after="4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F492D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This is a priority service to ensure copies of marked scripts are provided in sufficient time to allow decisions to be made </w:t>
            </w:r>
            <w:r w:rsidR="000C79A0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regarding </w:t>
            </w:r>
            <w:r w:rsidRPr="00EF492D">
              <w:rPr>
                <w:rFonts w:ascii="Tahoma" w:hAnsi="Tahoma" w:cs="Tahoma"/>
                <w:sz w:val="20"/>
                <w:szCs w:val="20"/>
                <w:lang w:eastAsia="en-US"/>
              </w:rPr>
              <w:t>whether a review of marking or clerical re-check should be requested.</w:t>
            </w:r>
          </w:p>
        </w:tc>
      </w:tr>
      <w:tr w:rsidR="00502C33" w:rsidRPr="00B708A4" w14:paraId="43761F00" w14:textId="77777777" w:rsidTr="00A748F8">
        <w:trPr>
          <w:trHeight w:val="526"/>
        </w:trPr>
        <w:tc>
          <w:tcPr>
            <w:tcW w:w="723" w:type="dxa"/>
            <w:shd w:val="clear" w:color="auto" w:fill="F2F2F2" w:themeFill="background1" w:themeFillShade="F2"/>
            <w:vAlign w:val="center"/>
            <w:hideMark/>
          </w:tcPr>
          <w:p w14:paraId="55163A3E" w14:textId="77777777" w:rsidR="00502C33" w:rsidRPr="00EF492D" w:rsidRDefault="00502C33" w:rsidP="00A748F8">
            <w:pPr>
              <w:spacing w:before="40" w:after="40" w:line="240" w:lineRule="auto"/>
              <w:rPr>
                <w:rFonts w:cs="Tahoma"/>
                <w:bCs/>
                <w:sz w:val="20"/>
                <w:szCs w:val="20"/>
                <w:lang w:eastAsia="en-US"/>
              </w:rPr>
            </w:pPr>
            <w:r w:rsidRPr="00EF492D">
              <w:rPr>
                <w:rFonts w:cs="Tahoma"/>
                <w:bCs/>
                <w:sz w:val="20"/>
                <w:szCs w:val="20"/>
                <w:lang w:eastAsia="en-US"/>
              </w:rPr>
              <w:t>A2</w:t>
            </w:r>
          </w:p>
        </w:tc>
        <w:tc>
          <w:tcPr>
            <w:tcW w:w="4514" w:type="dxa"/>
            <w:shd w:val="clear" w:color="auto" w:fill="F2F2F2" w:themeFill="background1" w:themeFillShade="F2"/>
            <w:vAlign w:val="center"/>
            <w:hideMark/>
          </w:tcPr>
          <w:p w14:paraId="50C54D97" w14:textId="77777777" w:rsidR="00502C33" w:rsidRPr="00EF492D" w:rsidRDefault="00502C33" w:rsidP="00A748F8">
            <w:pPr>
              <w:spacing w:before="40" w:after="40" w:line="240" w:lineRule="auto"/>
              <w:rPr>
                <w:rFonts w:cs="Tahoma"/>
                <w:bCs/>
                <w:sz w:val="20"/>
                <w:szCs w:val="20"/>
                <w:lang w:eastAsia="en-US"/>
              </w:rPr>
            </w:pPr>
            <w:r w:rsidRPr="00EF492D">
              <w:rPr>
                <w:rFonts w:cs="Tahoma"/>
                <w:bCs/>
                <w:sz w:val="20"/>
                <w:szCs w:val="20"/>
                <w:lang w:eastAsia="en-US"/>
              </w:rPr>
              <w:t xml:space="preserve">ATS: </w:t>
            </w:r>
            <w:r w:rsidRPr="00EF492D">
              <w:rPr>
                <w:rFonts w:cs="Tahoma"/>
                <w:bCs/>
                <w:sz w:val="20"/>
                <w:szCs w:val="20"/>
              </w:rPr>
              <w:t xml:space="preserve">Copy of script to support </w:t>
            </w:r>
            <w:r w:rsidRPr="00EF492D">
              <w:rPr>
                <w:rFonts w:cs="Tahoma"/>
                <w:b/>
                <w:bCs/>
                <w:sz w:val="20"/>
                <w:szCs w:val="20"/>
              </w:rPr>
              <w:t>teaching and learning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14:paraId="3C3E775E" w14:textId="2FB9ED0F" w:rsidR="00502C33" w:rsidRPr="00EF492D" w:rsidRDefault="00502C33" w:rsidP="00A748F8">
            <w:pPr>
              <w:spacing w:before="40" w:after="40" w:line="240" w:lineRule="auto"/>
              <w:rPr>
                <w:rFonts w:cs="Tahoma"/>
                <w:sz w:val="20"/>
                <w:szCs w:val="20"/>
                <w:highlight w:val="cyan"/>
                <w:lang w:eastAsia="en-US"/>
              </w:rPr>
            </w:pPr>
            <w:r w:rsidRPr="00EF492D">
              <w:rPr>
                <w:rFonts w:cs="Tahoma"/>
                <w:sz w:val="20"/>
                <w:szCs w:val="20"/>
                <w:lang w:eastAsia="en-US"/>
              </w:rPr>
              <w:t xml:space="preserve">This is a non-priority service to request copies of marked scripts to support teaching and learning </w:t>
            </w:r>
            <w:r w:rsidR="000C79A0">
              <w:rPr>
                <w:rFonts w:cs="Tahoma"/>
                <w:sz w:val="20"/>
                <w:szCs w:val="20"/>
                <w:lang w:eastAsia="en-US"/>
              </w:rPr>
              <w:t>or if a student would simply like to see their scripts. These may arrive too late to then ask for a review.</w:t>
            </w:r>
          </w:p>
        </w:tc>
      </w:tr>
    </w:tbl>
    <w:p w14:paraId="52E22819" w14:textId="77777777" w:rsidR="00386762" w:rsidRPr="00EF492D" w:rsidRDefault="00386762" w:rsidP="00386762">
      <w:pPr>
        <w:spacing w:after="60" w:line="240" w:lineRule="auto"/>
        <w:rPr>
          <w:rFonts w:cs="Tahoma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3"/>
        <w:gridCol w:w="2976"/>
        <w:gridCol w:w="1843"/>
        <w:gridCol w:w="2969"/>
        <w:gridCol w:w="1312"/>
      </w:tblGrid>
      <w:tr w:rsidR="00386762" w:rsidRPr="005A7DF0" w14:paraId="2E1D678D" w14:textId="77777777" w:rsidTr="00E63D6E">
        <w:trPr>
          <w:cantSplit/>
          <w:trHeight w:val="284"/>
          <w:tblHeader/>
        </w:trPr>
        <w:tc>
          <w:tcPr>
            <w:tcW w:w="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F7F81A" w14:textId="69854AFA" w:rsidR="00386762" w:rsidRPr="005A7DF0" w:rsidRDefault="00386762" w:rsidP="00CA5A1B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sz w:val="20"/>
                <w:szCs w:val="20"/>
                <w:lang w:eastAsia="en-US"/>
              </w:rPr>
              <w:t xml:space="preserve">Candidate </w:t>
            </w:r>
            <w:r>
              <w:rPr>
                <w:rFonts w:cs="Tahoma"/>
                <w:sz w:val="20"/>
                <w:szCs w:val="20"/>
                <w:lang w:eastAsia="en-US"/>
              </w:rPr>
              <w:t xml:space="preserve">Number </w:t>
            </w:r>
          </w:p>
        </w:tc>
        <w:tc>
          <w:tcPr>
            <w:tcW w:w="1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00498" w14:textId="3D3C347E" w:rsidR="00386762" w:rsidRPr="005A7DF0" w:rsidRDefault="00386762" w:rsidP="009C1FE7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</w:p>
        </w:tc>
        <w:tc>
          <w:tcPr>
            <w:tcW w:w="8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7D029F" w14:textId="410B58BB" w:rsidR="00386762" w:rsidRPr="005A7DF0" w:rsidRDefault="00386762" w:rsidP="00386762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sz w:val="20"/>
                <w:szCs w:val="20"/>
                <w:lang w:eastAsia="en-US"/>
              </w:rPr>
              <w:t xml:space="preserve">Candidate </w:t>
            </w:r>
            <w:r w:rsidR="000C79A0">
              <w:rPr>
                <w:rFonts w:cs="Tahoma"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19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A91EF" w14:textId="77777777" w:rsidR="00386762" w:rsidRPr="005A7DF0" w:rsidRDefault="00386762" w:rsidP="00CA5A1B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</w:p>
        </w:tc>
      </w:tr>
      <w:tr w:rsidR="00386762" w:rsidRPr="005A7DF0" w14:paraId="7DD9856E" w14:textId="77777777" w:rsidTr="000C79A0">
        <w:trPr>
          <w:cantSplit/>
          <w:trHeight w:val="284"/>
          <w:tblHeader/>
        </w:trPr>
        <w:tc>
          <w:tcPr>
            <w:tcW w:w="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691AC4" w14:textId="13AEBD45" w:rsidR="00386762" w:rsidRPr="005A7DF0" w:rsidRDefault="00386762" w:rsidP="00CA5A1B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  <w:r>
              <w:rPr>
                <w:rFonts w:cs="Tahoma"/>
                <w:sz w:val="20"/>
                <w:szCs w:val="20"/>
                <w:lang w:eastAsia="en-US"/>
              </w:rPr>
              <w:t xml:space="preserve">Candidate </w:t>
            </w:r>
            <w:r w:rsidR="000C79A0">
              <w:rPr>
                <w:rFonts w:cs="Tahoma"/>
                <w:sz w:val="20"/>
                <w:szCs w:val="20"/>
                <w:lang w:eastAsia="en-US"/>
              </w:rPr>
              <w:t>Email</w:t>
            </w:r>
          </w:p>
        </w:tc>
        <w:tc>
          <w:tcPr>
            <w:tcW w:w="416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4262E" w14:textId="77777777" w:rsidR="00386762" w:rsidRPr="005A7DF0" w:rsidRDefault="00386762" w:rsidP="00CA5A1B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</w:p>
        </w:tc>
      </w:tr>
      <w:tr w:rsidR="00386762" w:rsidRPr="005A7DF0" w14:paraId="3CD21B80" w14:textId="77777777" w:rsidTr="00E63D6E">
        <w:trPr>
          <w:cantSplit/>
          <w:trHeight w:val="68"/>
          <w:tblHeader/>
        </w:trPr>
        <w:tc>
          <w:tcPr>
            <w:tcW w:w="8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1A4B17" w14:textId="77777777" w:rsidR="00EF492D" w:rsidRPr="005A7DF0" w:rsidRDefault="00EF492D" w:rsidP="00CA5A1B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sz w:val="20"/>
                <w:szCs w:val="20"/>
                <w:lang w:eastAsia="en-US"/>
              </w:rPr>
              <w:t>Awarding Body</w:t>
            </w:r>
          </w:p>
        </w:tc>
        <w:tc>
          <w:tcPr>
            <w:tcW w:w="13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BF740B" w14:textId="77777777" w:rsidR="00EF492D" w:rsidRPr="005A7DF0" w:rsidRDefault="00EF492D" w:rsidP="00CA5A1B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sz w:val="20"/>
                <w:szCs w:val="20"/>
                <w:lang w:eastAsia="en-US"/>
              </w:rPr>
              <w:t>Qualification level and Subject title</w:t>
            </w:r>
          </w:p>
        </w:tc>
        <w:tc>
          <w:tcPr>
            <w:tcW w:w="84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396CD" w14:textId="77777777" w:rsidR="00EF492D" w:rsidRPr="005A7DF0" w:rsidRDefault="00EF492D" w:rsidP="00CA5A1B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sz w:val="20"/>
                <w:szCs w:val="20"/>
                <w:lang w:eastAsia="en-US"/>
              </w:rPr>
              <w:t>Paper code</w:t>
            </w:r>
          </w:p>
        </w:tc>
        <w:tc>
          <w:tcPr>
            <w:tcW w:w="13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4CF0EB" w14:textId="77777777" w:rsidR="00EF492D" w:rsidRPr="005A7DF0" w:rsidRDefault="00EF492D" w:rsidP="00CA5A1B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>
              <w:rPr>
                <w:rFonts w:cs="Tahoma"/>
                <w:sz w:val="20"/>
                <w:szCs w:val="20"/>
                <w:lang w:eastAsia="en-US"/>
              </w:rPr>
              <w:t>Service</w:t>
            </w:r>
            <w:r w:rsidRPr="005A7DF0">
              <w:rPr>
                <w:rFonts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C334EC" w14:textId="77777777" w:rsidR="00EF492D" w:rsidRPr="005A7DF0" w:rsidRDefault="00EF492D" w:rsidP="00CA5A1B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sz w:val="20"/>
                <w:szCs w:val="20"/>
                <w:lang w:eastAsia="en-US"/>
              </w:rPr>
              <w:t>Fee</w:t>
            </w:r>
          </w:p>
        </w:tc>
      </w:tr>
      <w:tr w:rsidR="00386762" w:rsidRPr="005A7DF0" w14:paraId="4F096972" w14:textId="77777777" w:rsidTr="00E63D6E">
        <w:trPr>
          <w:trHeight w:val="325"/>
          <w:tblHeader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C834" w14:textId="54D6F3EE" w:rsidR="00EF492D" w:rsidRPr="005A7DF0" w:rsidRDefault="00EF492D" w:rsidP="00CA5A1B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5067" w14:textId="1B36CB2D" w:rsidR="00EF492D" w:rsidRPr="005A7DF0" w:rsidRDefault="00EF492D" w:rsidP="00CA5A1B">
            <w:pPr>
              <w:pStyle w:val="NormalWeb"/>
              <w:spacing w:before="120" w:beforeAutospacing="0" w:after="12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4D45" w14:textId="77777777" w:rsidR="00EF492D" w:rsidRPr="005A7DF0" w:rsidRDefault="00EF492D" w:rsidP="00CA5A1B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1F57" w14:textId="77777777" w:rsidR="00EF492D" w:rsidRPr="005A7DF0" w:rsidRDefault="00EF492D" w:rsidP="00CA5A1B">
            <w:pPr>
              <w:spacing w:before="120" w:after="120" w:line="240" w:lineRule="auto"/>
              <w:jc w:val="center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2D30" w14:textId="77777777" w:rsidR="00EF492D" w:rsidRPr="005A7DF0" w:rsidRDefault="00EF492D" w:rsidP="00CA5A1B">
            <w:pPr>
              <w:spacing w:before="120" w:after="120" w:line="240" w:lineRule="auto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>£</w:t>
            </w:r>
          </w:p>
        </w:tc>
      </w:tr>
      <w:tr w:rsidR="00386762" w:rsidRPr="005A7DF0" w14:paraId="4D589BC7" w14:textId="77777777" w:rsidTr="00E63D6E">
        <w:trPr>
          <w:trHeight w:val="325"/>
          <w:tblHeader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EBEC" w14:textId="77777777" w:rsidR="00EF492D" w:rsidRPr="005A7DF0" w:rsidRDefault="00EF492D" w:rsidP="00CA5A1B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AD21" w14:textId="77777777" w:rsidR="00EF492D" w:rsidRPr="005A7DF0" w:rsidRDefault="00EF492D" w:rsidP="00CA5A1B">
            <w:pPr>
              <w:pStyle w:val="NormalWeb"/>
              <w:spacing w:before="120" w:beforeAutospacing="0" w:after="12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025" w14:textId="77777777" w:rsidR="00EF492D" w:rsidRPr="005A7DF0" w:rsidRDefault="00EF492D" w:rsidP="00CA5A1B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CE63" w14:textId="77777777" w:rsidR="00EF492D" w:rsidRPr="005A7DF0" w:rsidRDefault="00EF492D" w:rsidP="00CA5A1B">
            <w:pPr>
              <w:spacing w:before="120" w:after="120" w:line="240" w:lineRule="auto"/>
              <w:jc w:val="center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5182" w14:textId="77777777" w:rsidR="00EF492D" w:rsidRDefault="00EF492D" w:rsidP="00CA5A1B">
            <w:pPr>
              <w:spacing w:before="120" w:after="120" w:line="240" w:lineRule="auto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>£</w:t>
            </w:r>
          </w:p>
        </w:tc>
      </w:tr>
      <w:tr w:rsidR="00386762" w:rsidRPr="005A7DF0" w14:paraId="07953CFB" w14:textId="77777777" w:rsidTr="00E63D6E">
        <w:trPr>
          <w:trHeight w:val="325"/>
          <w:tblHeader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9EF" w14:textId="77777777" w:rsidR="00EF492D" w:rsidRPr="005A7DF0" w:rsidRDefault="00EF492D" w:rsidP="00CA5A1B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1B18" w14:textId="77777777" w:rsidR="00EF492D" w:rsidRPr="005A7DF0" w:rsidRDefault="00EF492D" w:rsidP="00CA5A1B">
            <w:pPr>
              <w:pStyle w:val="NormalWeb"/>
              <w:spacing w:before="120" w:beforeAutospacing="0" w:after="12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3651" w14:textId="77777777" w:rsidR="00EF492D" w:rsidRPr="005A7DF0" w:rsidRDefault="00EF492D" w:rsidP="00CA5A1B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B006" w14:textId="77777777" w:rsidR="00EF492D" w:rsidRPr="005A7DF0" w:rsidRDefault="00EF492D" w:rsidP="00CA5A1B">
            <w:pPr>
              <w:spacing w:before="120" w:after="120" w:line="240" w:lineRule="auto"/>
              <w:jc w:val="center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D8D" w14:textId="77777777" w:rsidR="00EF492D" w:rsidRDefault="00EF492D" w:rsidP="00CA5A1B">
            <w:pPr>
              <w:spacing w:before="120" w:after="120" w:line="240" w:lineRule="auto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>£</w:t>
            </w:r>
          </w:p>
        </w:tc>
      </w:tr>
      <w:tr w:rsidR="00386762" w:rsidRPr="005A7DF0" w14:paraId="65186C9F" w14:textId="77777777" w:rsidTr="00E63D6E">
        <w:trPr>
          <w:trHeight w:val="325"/>
          <w:tblHeader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2C19" w14:textId="77777777" w:rsidR="00EF492D" w:rsidRPr="005A7DF0" w:rsidRDefault="00EF492D" w:rsidP="00CA5A1B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66D" w14:textId="77777777" w:rsidR="00EF492D" w:rsidRPr="005A7DF0" w:rsidRDefault="00EF492D" w:rsidP="00CA5A1B">
            <w:pPr>
              <w:pStyle w:val="NormalWeb"/>
              <w:spacing w:before="120" w:beforeAutospacing="0" w:after="12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080B" w14:textId="77777777" w:rsidR="00EF492D" w:rsidRPr="005A7DF0" w:rsidRDefault="00EF492D" w:rsidP="00CA5A1B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3AC" w14:textId="77777777" w:rsidR="00EF492D" w:rsidRPr="005A7DF0" w:rsidRDefault="00EF492D" w:rsidP="00CA5A1B">
            <w:pPr>
              <w:spacing w:before="120" w:after="120" w:line="240" w:lineRule="auto"/>
              <w:jc w:val="center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79FC" w14:textId="77777777" w:rsidR="00EF492D" w:rsidRDefault="00EF492D" w:rsidP="00CA5A1B">
            <w:pPr>
              <w:spacing w:before="120" w:after="120" w:line="240" w:lineRule="auto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>£</w:t>
            </w:r>
          </w:p>
        </w:tc>
      </w:tr>
      <w:tr w:rsidR="00386762" w:rsidRPr="005A7DF0" w14:paraId="260AC646" w14:textId="77777777" w:rsidTr="00E63D6E">
        <w:trPr>
          <w:trHeight w:val="377"/>
          <w:tblHeader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F2D0" w14:textId="77777777" w:rsidR="00EF492D" w:rsidRPr="005A7DF0" w:rsidRDefault="00EF492D" w:rsidP="00CA5A1B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1AB5" w14:textId="77777777" w:rsidR="00EF492D" w:rsidRPr="005A7DF0" w:rsidRDefault="00EF492D" w:rsidP="00CA5A1B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896A" w14:textId="77777777" w:rsidR="00EF492D" w:rsidRPr="005A7DF0" w:rsidRDefault="00EF492D" w:rsidP="00CA5A1B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846B" w14:textId="77777777" w:rsidR="00EF492D" w:rsidRPr="005A7DF0" w:rsidRDefault="00EF492D" w:rsidP="00CA5A1B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DFB5" w14:textId="77777777" w:rsidR="00EF492D" w:rsidRPr="005A7DF0" w:rsidRDefault="00EF492D" w:rsidP="00CA5A1B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>£</w:t>
            </w:r>
          </w:p>
        </w:tc>
      </w:tr>
    </w:tbl>
    <w:p w14:paraId="066522A8" w14:textId="77777777" w:rsidR="00EF492D" w:rsidRPr="00F14D03" w:rsidRDefault="00EF492D" w:rsidP="00EF492D">
      <w:pPr>
        <w:spacing w:after="0" w:line="240" w:lineRule="auto"/>
        <w:rPr>
          <w:rFonts w:cs="Tahoma"/>
          <w:sz w:val="10"/>
          <w:szCs w:val="10"/>
        </w:rPr>
      </w:pPr>
    </w:p>
    <w:tbl>
      <w:tblPr>
        <w:tblStyle w:val="TableGrid"/>
        <w:tblW w:w="10915" w:type="dxa"/>
        <w:tblBorders>
          <w:top w:val="none" w:sz="0" w:space="0" w:color="auto"/>
          <w:left w:val="none" w:sz="0" w:space="0" w:color="auto"/>
          <w:bottom w:val="single" w:sz="6" w:space="0" w:color="D9D9D9" w:themeColor="background1" w:themeShade="D9"/>
          <w:right w:val="none" w:sz="0" w:space="0" w:color="auto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EF492D" w14:paraId="1C5D2EEE" w14:textId="77777777" w:rsidTr="00CA5A1B">
        <w:trPr>
          <w:trHeight w:val="987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hideMark/>
          </w:tcPr>
          <w:p w14:paraId="70EF357C" w14:textId="49966E74" w:rsidR="00EF492D" w:rsidRPr="00E06BB9" w:rsidRDefault="00EF492D" w:rsidP="00CA5A1B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86165A">
              <w:rPr>
                <w:b/>
                <w:bCs/>
                <w:sz w:val="18"/>
                <w:szCs w:val="18"/>
              </w:rPr>
              <w:t>Clerical checks</w:t>
            </w:r>
            <w:r w:rsidR="000C79A0">
              <w:rPr>
                <w:b/>
                <w:bCs/>
                <w:sz w:val="18"/>
                <w:szCs w:val="18"/>
              </w:rPr>
              <w:t>/</w:t>
            </w:r>
            <w:r w:rsidRPr="0086165A">
              <w:rPr>
                <w:b/>
                <w:bCs/>
                <w:sz w:val="18"/>
                <w:szCs w:val="18"/>
              </w:rPr>
              <w:t xml:space="preserve">reviews of marking </w:t>
            </w:r>
            <w:r>
              <w:rPr>
                <w:b/>
                <w:bCs/>
                <w:sz w:val="18"/>
                <w:szCs w:val="18"/>
              </w:rPr>
              <w:t xml:space="preserve">- </w:t>
            </w:r>
            <w:r w:rsidRPr="00E06BB9">
              <w:rPr>
                <w:b/>
                <w:bCs/>
                <w:sz w:val="20"/>
                <w:szCs w:val="20"/>
              </w:rPr>
              <w:t>Candidate consent</w:t>
            </w:r>
          </w:p>
          <w:p w14:paraId="23E3C791" w14:textId="704D25B7" w:rsidR="00EF492D" w:rsidRPr="00502C33" w:rsidRDefault="00EF492D" w:rsidP="00CA5A1B">
            <w:pPr>
              <w:pStyle w:val="NormalWeb"/>
              <w:shd w:val="clear" w:color="auto" w:fill="FFFFFF"/>
              <w:spacing w:before="40" w:beforeAutospacing="0" w:after="0" w:afterAutospacing="0"/>
              <w:rPr>
                <w:sz w:val="18"/>
                <w:szCs w:val="18"/>
              </w:rPr>
            </w:pPr>
            <w:r w:rsidRPr="00502C33">
              <w:rPr>
                <w:rFonts w:ascii="Tahoma" w:hAnsi="Tahoma" w:cs="Tahoma"/>
                <w:sz w:val="18"/>
                <w:szCs w:val="18"/>
              </w:rPr>
              <w:t xml:space="preserve">By signing here, I give </w:t>
            </w:r>
            <w:r w:rsidRPr="00502C33">
              <w:rPr>
                <w:rFonts w:ascii="Tahoma" w:hAnsi="Tahoma" w:cs="Tahoma"/>
                <w:bCs/>
                <w:sz w:val="18"/>
                <w:szCs w:val="18"/>
              </w:rPr>
              <w:t xml:space="preserve">my consent </w:t>
            </w:r>
            <w:r w:rsidRPr="00502C33">
              <w:rPr>
                <w:rFonts w:ascii="Tahoma" w:hAnsi="Tahoma" w:cs="Tahoma"/>
                <w:sz w:val="18"/>
                <w:szCs w:val="18"/>
              </w:rPr>
              <w:t xml:space="preserve">to my school to submit a clerical check or review of marking for the exam(s) listed above. I understand that the final subject grade and/or mark awarded following a clerical check or a review of marking, may be lower than, higher than, or the same as the result which was originally awarded for this subject. </w:t>
            </w:r>
          </w:p>
          <w:p w14:paraId="746BC057" w14:textId="1A84E487" w:rsidR="00EF492D" w:rsidRPr="004F179C" w:rsidRDefault="00EF492D" w:rsidP="00CA5A1B">
            <w:pPr>
              <w:pStyle w:val="Headinglevel1"/>
              <w:spacing w:before="180" w:after="0"/>
              <w:rPr>
                <w:rFonts w:cs="Tahoma"/>
                <w:b w:val="0"/>
                <w:color w:val="auto"/>
                <w:sz w:val="20"/>
                <w:szCs w:val="20"/>
              </w:rPr>
            </w:pPr>
            <w:r w:rsidRPr="00502C33">
              <w:rPr>
                <w:rFonts w:cs="Tahoma"/>
                <w:b w:val="0"/>
                <w:color w:val="auto"/>
                <w:sz w:val="18"/>
                <w:szCs w:val="18"/>
              </w:rPr>
              <w:t>Signature:                                             Date:</w:t>
            </w:r>
            <w:r w:rsidRPr="004F179C">
              <w:rPr>
                <w:rFonts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hideMark/>
          </w:tcPr>
          <w:p w14:paraId="64BED26C" w14:textId="77777777" w:rsidR="00EF492D" w:rsidRPr="00E06BB9" w:rsidRDefault="00EF492D" w:rsidP="00CA5A1B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86165A">
              <w:rPr>
                <w:b/>
                <w:bCs/>
                <w:sz w:val="18"/>
                <w:szCs w:val="18"/>
              </w:rPr>
              <w:t>Access to Scripts</w:t>
            </w:r>
            <w:r>
              <w:rPr>
                <w:b/>
                <w:bCs/>
                <w:sz w:val="18"/>
                <w:szCs w:val="18"/>
              </w:rPr>
              <w:t xml:space="preserve"> - </w:t>
            </w:r>
            <w:r w:rsidRPr="006640D1">
              <w:rPr>
                <w:b/>
                <w:bCs/>
                <w:sz w:val="20"/>
                <w:szCs w:val="20"/>
              </w:rPr>
              <w:t>Candidate consent</w:t>
            </w:r>
          </w:p>
          <w:p w14:paraId="7E8CBCCA" w14:textId="77777777" w:rsidR="000C79A0" w:rsidRDefault="00EF492D" w:rsidP="00CA5A1B">
            <w:pPr>
              <w:tabs>
                <w:tab w:val="left" w:pos="709"/>
              </w:tabs>
              <w:spacing w:before="40" w:after="40"/>
              <w:rPr>
                <w:sz w:val="18"/>
                <w:szCs w:val="18"/>
              </w:rPr>
            </w:pPr>
            <w:r w:rsidRPr="00502C33">
              <w:rPr>
                <w:sz w:val="18"/>
                <w:szCs w:val="18"/>
              </w:rPr>
              <w:t>By signing here, I consent to my scripts being accessed by my centre.</w:t>
            </w:r>
            <w:r w:rsidR="000C79A0">
              <w:rPr>
                <w:sz w:val="18"/>
                <w:szCs w:val="18"/>
              </w:rPr>
              <w:t xml:space="preserve"> </w:t>
            </w:r>
          </w:p>
          <w:p w14:paraId="70B72491" w14:textId="2BC1691D" w:rsidR="00EF492D" w:rsidRPr="000C79A0" w:rsidRDefault="00EF492D" w:rsidP="00CA5A1B">
            <w:pPr>
              <w:tabs>
                <w:tab w:val="left" w:pos="709"/>
              </w:tabs>
              <w:spacing w:before="40" w:after="40"/>
              <w:rPr>
                <w:sz w:val="18"/>
                <w:szCs w:val="18"/>
              </w:rPr>
            </w:pPr>
            <w:r w:rsidRPr="00502C33">
              <w:rPr>
                <w:rFonts w:cs="Tahoma"/>
                <w:sz w:val="18"/>
                <w:szCs w:val="18"/>
              </w:rPr>
              <w:t>If any of my scripts are used in the classroom</w:t>
            </w:r>
            <w:r w:rsidR="000C79A0">
              <w:rPr>
                <w:rFonts w:cs="Tahoma"/>
                <w:sz w:val="18"/>
                <w:szCs w:val="18"/>
              </w:rPr>
              <w:t xml:space="preserve"> by teachers</w:t>
            </w:r>
            <w:r w:rsidRPr="00502C33">
              <w:rPr>
                <w:rFonts w:cs="Tahoma"/>
                <w:sz w:val="18"/>
                <w:szCs w:val="18"/>
              </w:rPr>
              <w:t>, I request my name and candidate number be removed</w:t>
            </w:r>
          </w:p>
          <w:p w14:paraId="4F57855B" w14:textId="77777777" w:rsidR="000C79A0" w:rsidRDefault="000C79A0" w:rsidP="00CA5A1B">
            <w:pPr>
              <w:pStyle w:val="Headinglevel1"/>
              <w:spacing w:before="180" w:after="0"/>
              <w:rPr>
                <w:rFonts w:cs="Tahoma"/>
                <w:b w:val="0"/>
                <w:color w:val="auto"/>
                <w:sz w:val="18"/>
                <w:szCs w:val="18"/>
              </w:rPr>
            </w:pPr>
          </w:p>
          <w:p w14:paraId="0B176A7F" w14:textId="6BA3C308" w:rsidR="00EF492D" w:rsidRPr="006640D1" w:rsidRDefault="00EF492D" w:rsidP="00CA5A1B">
            <w:pPr>
              <w:pStyle w:val="Headinglevel1"/>
              <w:spacing w:before="180" w:after="0"/>
              <w:rPr>
                <w:rFonts w:ascii="Rockwell" w:hAnsi="Rockwell"/>
                <w:b w:val="0"/>
                <w:color w:val="auto"/>
                <w:sz w:val="18"/>
                <w:szCs w:val="18"/>
              </w:rPr>
            </w:pPr>
            <w:r w:rsidRPr="00502C33">
              <w:rPr>
                <w:rFonts w:cs="Tahoma"/>
                <w:b w:val="0"/>
                <w:color w:val="auto"/>
                <w:sz w:val="18"/>
                <w:szCs w:val="18"/>
              </w:rPr>
              <w:t>Signature:                                                  Date:</w:t>
            </w:r>
          </w:p>
        </w:tc>
      </w:tr>
      <w:tr w:rsidR="00EF492D" w14:paraId="5A1BAFEC" w14:textId="77777777" w:rsidTr="00CA5A1B">
        <w:trPr>
          <w:trHeight w:val="987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14:paraId="3DDE1B0E" w14:textId="77777777" w:rsidR="00EF492D" w:rsidRDefault="00EF492D" w:rsidP="00CA5A1B">
            <w:pPr>
              <w:rPr>
                <w:rFonts w:ascii="Rockwell" w:hAnsi="Rockwell"/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vAlign w:val="center"/>
            <w:hideMark/>
          </w:tcPr>
          <w:p w14:paraId="0CC0C394" w14:textId="77777777" w:rsidR="00EF492D" w:rsidRDefault="00EF492D" w:rsidP="00CA5A1B">
            <w:pPr>
              <w:rPr>
                <w:rFonts w:ascii="Rockwell" w:hAnsi="Rockwell"/>
                <w:sz w:val="18"/>
                <w:szCs w:val="18"/>
              </w:rPr>
            </w:pPr>
          </w:p>
        </w:tc>
      </w:tr>
    </w:tbl>
    <w:p w14:paraId="1B3F314D" w14:textId="77777777" w:rsidR="00EF492D" w:rsidRPr="00EF492D" w:rsidRDefault="00EF492D" w:rsidP="00502C33">
      <w:pPr>
        <w:spacing w:before="60" w:after="60"/>
        <w:rPr>
          <w:rFonts w:cs="Tahoma"/>
          <w:sz w:val="20"/>
          <w:szCs w:val="20"/>
        </w:rPr>
      </w:pPr>
    </w:p>
    <w:sectPr w:rsidR="00EF492D" w:rsidRPr="00EF492D" w:rsidSect="009670CC">
      <w:footerReference w:type="default" r:id="rId13"/>
      <w:footerReference w:type="first" r:id="rId14"/>
      <w:pgSz w:w="11906" w:h="16838" w:code="9"/>
      <w:pgMar w:top="567" w:right="567" w:bottom="868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A414" w14:textId="77777777" w:rsidR="002C1E66" w:rsidRDefault="002C1E66" w:rsidP="00666FC9">
      <w:pPr>
        <w:spacing w:after="0" w:line="240" w:lineRule="auto"/>
      </w:pPr>
      <w:r>
        <w:separator/>
      </w:r>
    </w:p>
  </w:endnote>
  <w:endnote w:type="continuationSeparator" w:id="0">
    <w:p w14:paraId="4A5E4D19" w14:textId="77777777" w:rsidR="002C1E66" w:rsidRDefault="002C1E66" w:rsidP="0066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3341" w14:textId="0284091C" w:rsidR="00AA39E9" w:rsidRPr="009670CC" w:rsidRDefault="00AA39E9" w:rsidP="00B66687">
    <w:pPr>
      <w:spacing w:after="0" w:line="240" w:lineRule="auto"/>
      <w:rPr>
        <w:rFonts w:ascii="Rockwell" w:hAnsi="Rockwel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B3B9" w14:textId="13A45B5D" w:rsidR="009670CC" w:rsidRPr="009600B5" w:rsidRDefault="009670CC" w:rsidP="009670CC">
    <w:pPr>
      <w:spacing w:after="0" w:line="240" w:lineRule="auto"/>
      <w:jc w:val="right"/>
      <w:rPr>
        <w:rFonts w:ascii="Avenir Book" w:hAnsi="Avenir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C5F73" w14:textId="77777777" w:rsidR="002C1E66" w:rsidRDefault="002C1E66" w:rsidP="00666FC9">
      <w:pPr>
        <w:spacing w:after="0" w:line="240" w:lineRule="auto"/>
      </w:pPr>
      <w:r>
        <w:separator/>
      </w:r>
    </w:p>
  </w:footnote>
  <w:footnote w:type="continuationSeparator" w:id="0">
    <w:p w14:paraId="0093D64D" w14:textId="77777777" w:rsidR="002C1E66" w:rsidRDefault="002C1E66" w:rsidP="00666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1BD"/>
    <w:multiLevelType w:val="hybridMultilevel"/>
    <w:tmpl w:val="0B4E1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69D0"/>
    <w:multiLevelType w:val="hybridMultilevel"/>
    <w:tmpl w:val="4AD68872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5C38"/>
    <w:multiLevelType w:val="hybridMultilevel"/>
    <w:tmpl w:val="23D6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0BF2"/>
    <w:multiLevelType w:val="hybridMultilevel"/>
    <w:tmpl w:val="092E7F46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698"/>
    <w:multiLevelType w:val="hybridMultilevel"/>
    <w:tmpl w:val="F93C37E6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37C0E64"/>
    <w:multiLevelType w:val="hybridMultilevel"/>
    <w:tmpl w:val="87647C7A"/>
    <w:lvl w:ilvl="0" w:tplc="7F60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54780"/>
    <w:multiLevelType w:val="hybridMultilevel"/>
    <w:tmpl w:val="549E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A0C2B"/>
    <w:multiLevelType w:val="hybridMultilevel"/>
    <w:tmpl w:val="012A294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116A2"/>
    <w:multiLevelType w:val="hybridMultilevel"/>
    <w:tmpl w:val="E6200D8C"/>
    <w:lvl w:ilvl="0" w:tplc="BF641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99"/>
        <w:sz w:val="20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F1350"/>
    <w:multiLevelType w:val="hybridMultilevel"/>
    <w:tmpl w:val="6234EFB8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466C60"/>
    <w:multiLevelType w:val="hybridMultilevel"/>
    <w:tmpl w:val="CC684FF0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256A7"/>
    <w:multiLevelType w:val="hybridMultilevel"/>
    <w:tmpl w:val="0D54A120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7C35BC"/>
    <w:multiLevelType w:val="hybridMultilevel"/>
    <w:tmpl w:val="3446AD8C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0F40BF5"/>
    <w:multiLevelType w:val="multilevel"/>
    <w:tmpl w:val="B4B647A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DE17DE"/>
    <w:multiLevelType w:val="hybridMultilevel"/>
    <w:tmpl w:val="C07E24AC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4309B2"/>
    <w:multiLevelType w:val="multilevel"/>
    <w:tmpl w:val="3A40FC4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827B65"/>
    <w:multiLevelType w:val="hybridMultilevel"/>
    <w:tmpl w:val="4A6EDC5A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45E5C"/>
    <w:multiLevelType w:val="hybridMultilevel"/>
    <w:tmpl w:val="92C4EDE0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D1E2AEB"/>
    <w:multiLevelType w:val="hybridMultilevel"/>
    <w:tmpl w:val="4378D028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D69D5"/>
    <w:multiLevelType w:val="multilevel"/>
    <w:tmpl w:val="C28E41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135EA1"/>
    <w:multiLevelType w:val="hybridMultilevel"/>
    <w:tmpl w:val="1CAA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15B5E"/>
    <w:multiLevelType w:val="hybridMultilevel"/>
    <w:tmpl w:val="E54064D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2233F"/>
    <w:multiLevelType w:val="hybridMultilevel"/>
    <w:tmpl w:val="E7567B0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B3AC0"/>
    <w:multiLevelType w:val="hybridMultilevel"/>
    <w:tmpl w:val="0CAEAA4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8275F"/>
    <w:multiLevelType w:val="hybridMultilevel"/>
    <w:tmpl w:val="44725DE4"/>
    <w:lvl w:ilvl="0" w:tplc="48F0874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2312D"/>
    <w:multiLevelType w:val="hybridMultilevel"/>
    <w:tmpl w:val="CF70A7F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136763">
    <w:abstractNumId w:val="2"/>
  </w:num>
  <w:num w:numId="2" w16cid:durableId="1516186514">
    <w:abstractNumId w:val="9"/>
  </w:num>
  <w:num w:numId="3" w16cid:durableId="1700427975">
    <w:abstractNumId w:val="3"/>
  </w:num>
  <w:num w:numId="4" w16cid:durableId="1978953213">
    <w:abstractNumId w:val="14"/>
  </w:num>
  <w:num w:numId="5" w16cid:durableId="296030142">
    <w:abstractNumId w:val="7"/>
  </w:num>
  <w:num w:numId="6" w16cid:durableId="1722551901">
    <w:abstractNumId w:val="22"/>
  </w:num>
  <w:num w:numId="7" w16cid:durableId="436483308">
    <w:abstractNumId w:val="21"/>
  </w:num>
  <w:num w:numId="8" w16cid:durableId="136459799">
    <w:abstractNumId w:val="1"/>
  </w:num>
  <w:num w:numId="9" w16cid:durableId="1527057677">
    <w:abstractNumId w:val="23"/>
  </w:num>
  <w:num w:numId="10" w16cid:durableId="1951006860">
    <w:abstractNumId w:val="20"/>
  </w:num>
  <w:num w:numId="11" w16cid:durableId="553199491">
    <w:abstractNumId w:val="24"/>
  </w:num>
  <w:num w:numId="12" w16cid:durableId="1812752887">
    <w:abstractNumId w:val="26"/>
  </w:num>
  <w:num w:numId="13" w16cid:durableId="1157303617">
    <w:abstractNumId w:val="18"/>
  </w:num>
  <w:num w:numId="14" w16cid:durableId="447627197">
    <w:abstractNumId w:val="5"/>
  </w:num>
  <w:num w:numId="15" w16cid:durableId="497352804">
    <w:abstractNumId w:val="25"/>
  </w:num>
  <w:num w:numId="16" w16cid:durableId="609049644">
    <w:abstractNumId w:val="6"/>
  </w:num>
  <w:num w:numId="17" w16cid:durableId="799498174">
    <w:abstractNumId w:val="8"/>
  </w:num>
  <w:num w:numId="18" w16cid:durableId="689070345">
    <w:abstractNumId w:val="16"/>
  </w:num>
  <w:num w:numId="19" w16cid:durableId="2098481777">
    <w:abstractNumId w:val="12"/>
  </w:num>
  <w:num w:numId="20" w16cid:durableId="1311714602">
    <w:abstractNumId w:val="17"/>
  </w:num>
  <w:num w:numId="21" w16cid:durableId="31149253">
    <w:abstractNumId w:val="4"/>
  </w:num>
  <w:num w:numId="22" w16cid:durableId="733510341">
    <w:abstractNumId w:val="10"/>
  </w:num>
  <w:num w:numId="23" w16cid:durableId="437141160">
    <w:abstractNumId w:val="19"/>
  </w:num>
  <w:num w:numId="24" w16cid:durableId="463621416">
    <w:abstractNumId w:val="15"/>
  </w:num>
  <w:num w:numId="25" w16cid:durableId="1048649209">
    <w:abstractNumId w:val="13"/>
  </w:num>
  <w:num w:numId="26" w16cid:durableId="1775663002">
    <w:abstractNumId w:val="0"/>
  </w:num>
  <w:num w:numId="27" w16cid:durableId="17040899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DD"/>
    <w:rsid w:val="000013AD"/>
    <w:rsid w:val="000075EE"/>
    <w:rsid w:val="00007957"/>
    <w:rsid w:val="0001345E"/>
    <w:rsid w:val="000141B7"/>
    <w:rsid w:val="0001722F"/>
    <w:rsid w:val="0002319B"/>
    <w:rsid w:val="00044D4B"/>
    <w:rsid w:val="00045076"/>
    <w:rsid w:val="00054089"/>
    <w:rsid w:val="00054B15"/>
    <w:rsid w:val="00063D67"/>
    <w:rsid w:val="00070BB4"/>
    <w:rsid w:val="00074FFB"/>
    <w:rsid w:val="000821C2"/>
    <w:rsid w:val="000847AB"/>
    <w:rsid w:val="0008566B"/>
    <w:rsid w:val="00086E2D"/>
    <w:rsid w:val="000913D2"/>
    <w:rsid w:val="00094AB9"/>
    <w:rsid w:val="00097F06"/>
    <w:rsid w:val="000A3A32"/>
    <w:rsid w:val="000A62AA"/>
    <w:rsid w:val="000B06DC"/>
    <w:rsid w:val="000B1744"/>
    <w:rsid w:val="000B5839"/>
    <w:rsid w:val="000C4B24"/>
    <w:rsid w:val="000C57E3"/>
    <w:rsid w:val="000C770C"/>
    <w:rsid w:val="000C79A0"/>
    <w:rsid w:val="000F5077"/>
    <w:rsid w:val="0010708B"/>
    <w:rsid w:val="0011123A"/>
    <w:rsid w:val="00117AEB"/>
    <w:rsid w:val="00126610"/>
    <w:rsid w:val="00130FE9"/>
    <w:rsid w:val="00135EB2"/>
    <w:rsid w:val="00144B54"/>
    <w:rsid w:val="00155878"/>
    <w:rsid w:val="00156810"/>
    <w:rsid w:val="00171173"/>
    <w:rsid w:val="001744D2"/>
    <w:rsid w:val="001766B4"/>
    <w:rsid w:val="00181E54"/>
    <w:rsid w:val="0018214A"/>
    <w:rsid w:val="00183F26"/>
    <w:rsid w:val="001873ED"/>
    <w:rsid w:val="0019033D"/>
    <w:rsid w:val="001909B7"/>
    <w:rsid w:val="00195584"/>
    <w:rsid w:val="00196349"/>
    <w:rsid w:val="001A1CC3"/>
    <w:rsid w:val="001A604C"/>
    <w:rsid w:val="001B5753"/>
    <w:rsid w:val="001C39EE"/>
    <w:rsid w:val="001C4021"/>
    <w:rsid w:val="001C5045"/>
    <w:rsid w:val="001D33A0"/>
    <w:rsid w:val="001D607A"/>
    <w:rsid w:val="001E0C28"/>
    <w:rsid w:val="001E2C98"/>
    <w:rsid w:val="00207F56"/>
    <w:rsid w:val="00222185"/>
    <w:rsid w:val="00223971"/>
    <w:rsid w:val="00232CA4"/>
    <w:rsid w:val="00236116"/>
    <w:rsid w:val="002362F3"/>
    <w:rsid w:val="00237E78"/>
    <w:rsid w:val="002427EC"/>
    <w:rsid w:val="00247EF2"/>
    <w:rsid w:val="00255A97"/>
    <w:rsid w:val="002578E1"/>
    <w:rsid w:val="002618E6"/>
    <w:rsid w:val="00262E91"/>
    <w:rsid w:val="002637C5"/>
    <w:rsid w:val="00265F62"/>
    <w:rsid w:val="002679CB"/>
    <w:rsid w:val="00280EF3"/>
    <w:rsid w:val="0029081D"/>
    <w:rsid w:val="00290F12"/>
    <w:rsid w:val="002935BA"/>
    <w:rsid w:val="00293AD2"/>
    <w:rsid w:val="002A5DD8"/>
    <w:rsid w:val="002C17E4"/>
    <w:rsid w:val="002C1E66"/>
    <w:rsid w:val="002D31D4"/>
    <w:rsid w:val="002D5EFB"/>
    <w:rsid w:val="002D7BE2"/>
    <w:rsid w:val="00301D7D"/>
    <w:rsid w:val="003151A2"/>
    <w:rsid w:val="00316A02"/>
    <w:rsid w:val="00322A76"/>
    <w:rsid w:val="0032363C"/>
    <w:rsid w:val="00323E14"/>
    <w:rsid w:val="0033138A"/>
    <w:rsid w:val="003346CD"/>
    <w:rsid w:val="003348A0"/>
    <w:rsid w:val="0034213C"/>
    <w:rsid w:val="00346021"/>
    <w:rsid w:val="0035476C"/>
    <w:rsid w:val="00356426"/>
    <w:rsid w:val="003615B4"/>
    <w:rsid w:val="00364C49"/>
    <w:rsid w:val="00374200"/>
    <w:rsid w:val="003824D0"/>
    <w:rsid w:val="00383778"/>
    <w:rsid w:val="00386762"/>
    <w:rsid w:val="0039172C"/>
    <w:rsid w:val="00392774"/>
    <w:rsid w:val="00393CF3"/>
    <w:rsid w:val="003954FC"/>
    <w:rsid w:val="00396609"/>
    <w:rsid w:val="0039714F"/>
    <w:rsid w:val="003A1482"/>
    <w:rsid w:val="003A1FC5"/>
    <w:rsid w:val="003A2583"/>
    <w:rsid w:val="003A3031"/>
    <w:rsid w:val="003B7D75"/>
    <w:rsid w:val="003C06B0"/>
    <w:rsid w:val="003C69F6"/>
    <w:rsid w:val="003D5C9C"/>
    <w:rsid w:val="003D78DD"/>
    <w:rsid w:val="003E2735"/>
    <w:rsid w:val="003E5237"/>
    <w:rsid w:val="003E683F"/>
    <w:rsid w:val="003F466B"/>
    <w:rsid w:val="003F585E"/>
    <w:rsid w:val="00401A29"/>
    <w:rsid w:val="0040290A"/>
    <w:rsid w:val="00402D23"/>
    <w:rsid w:val="0040484E"/>
    <w:rsid w:val="004103A7"/>
    <w:rsid w:val="00410713"/>
    <w:rsid w:val="00410FA8"/>
    <w:rsid w:val="004218D2"/>
    <w:rsid w:val="00422C7F"/>
    <w:rsid w:val="004368EB"/>
    <w:rsid w:val="00441266"/>
    <w:rsid w:val="00441BD9"/>
    <w:rsid w:val="00442F71"/>
    <w:rsid w:val="00444FB8"/>
    <w:rsid w:val="004475B9"/>
    <w:rsid w:val="00461365"/>
    <w:rsid w:val="00462E54"/>
    <w:rsid w:val="00464093"/>
    <w:rsid w:val="004724A0"/>
    <w:rsid w:val="0047658F"/>
    <w:rsid w:val="0048510C"/>
    <w:rsid w:val="004871B3"/>
    <w:rsid w:val="004925A0"/>
    <w:rsid w:val="00492C98"/>
    <w:rsid w:val="004A323B"/>
    <w:rsid w:val="004A588A"/>
    <w:rsid w:val="004A6BEC"/>
    <w:rsid w:val="004A6E39"/>
    <w:rsid w:val="004B15F3"/>
    <w:rsid w:val="004B39F7"/>
    <w:rsid w:val="004C1A94"/>
    <w:rsid w:val="004C6EDF"/>
    <w:rsid w:val="004D3E2A"/>
    <w:rsid w:val="004D4731"/>
    <w:rsid w:val="004D4F1F"/>
    <w:rsid w:val="004E4133"/>
    <w:rsid w:val="004E607A"/>
    <w:rsid w:val="004F1899"/>
    <w:rsid w:val="00501217"/>
    <w:rsid w:val="00502C33"/>
    <w:rsid w:val="00512E8E"/>
    <w:rsid w:val="00515C82"/>
    <w:rsid w:val="00525EB5"/>
    <w:rsid w:val="00531E41"/>
    <w:rsid w:val="005400DE"/>
    <w:rsid w:val="00547E8D"/>
    <w:rsid w:val="0055134E"/>
    <w:rsid w:val="00555964"/>
    <w:rsid w:val="005629E9"/>
    <w:rsid w:val="005660A6"/>
    <w:rsid w:val="00573DCD"/>
    <w:rsid w:val="00574C05"/>
    <w:rsid w:val="0057780C"/>
    <w:rsid w:val="00584508"/>
    <w:rsid w:val="00585ED3"/>
    <w:rsid w:val="005864CA"/>
    <w:rsid w:val="00587124"/>
    <w:rsid w:val="005A160D"/>
    <w:rsid w:val="005A7A86"/>
    <w:rsid w:val="005B00FD"/>
    <w:rsid w:val="005B0BC8"/>
    <w:rsid w:val="005B7490"/>
    <w:rsid w:val="005C109A"/>
    <w:rsid w:val="005E12C8"/>
    <w:rsid w:val="005E1887"/>
    <w:rsid w:val="005E2EB5"/>
    <w:rsid w:val="005E4767"/>
    <w:rsid w:val="005E4DC7"/>
    <w:rsid w:val="005E6AA5"/>
    <w:rsid w:val="005F2EB8"/>
    <w:rsid w:val="005F76AC"/>
    <w:rsid w:val="005F78DA"/>
    <w:rsid w:val="006005A9"/>
    <w:rsid w:val="006016A3"/>
    <w:rsid w:val="00602B74"/>
    <w:rsid w:val="00602DE0"/>
    <w:rsid w:val="006047F4"/>
    <w:rsid w:val="00612A95"/>
    <w:rsid w:val="006177AA"/>
    <w:rsid w:val="006223CD"/>
    <w:rsid w:val="00625B89"/>
    <w:rsid w:val="0062782C"/>
    <w:rsid w:val="00630FE0"/>
    <w:rsid w:val="00640E5B"/>
    <w:rsid w:val="00643FBB"/>
    <w:rsid w:val="00662B38"/>
    <w:rsid w:val="00665930"/>
    <w:rsid w:val="0066674C"/>
    <w:rsid w:val="00666FC9"/>
    <w:rsid w:val="00673430"/>
    <w:rsid w:val="006813C2"/>
    <w:rsid w:val="006A2FCE"/>
    <w:rsid w:val="006A71FA"/>
    <w:rsid w:val="006B4967"/>
    <w:rsid w:val="006C1E67"/>
    <w:rsid w:val="006C2557"/>
    <w:rsid w:val="006C646E"/>
    <w:rsid w:val="006D1FB8"/>
    <w:rsid w:val="006E2C39"/>
    <w:rsid w:val="006E7571"/>
    <w:rsid w:val="00702ABD"/>
    <w:rsid w:val="00712402"/>
    <w:rsid w:val="007232F0"/>
    <w:rsid w:val="00750584"/>
    <w:rsid w:val="00756233"/>
    <w:rsid w:val="0076395B"/>
    <w:rsid w:val="00772A79"/>
    <w:rsid w:val="00774837"/>
    <w:rsid w:val="00776239"/>
    <w:rsid w:val="00776B2B"/>
    <w:rsid w:val="00782361"/>
    <w:rsid w:val="007923DC"/>
    <w:rsid w:val="00795F8B"/>
    <w:rsid w:val="007A7DD0"/>
    <w:rsid w:val="007B1971"/>
    <w:rsid w:val="007C488C"/>
    <w:rsid w:val="007D07AC"/>
    <w:rsid w:val="008002E7"/>
    <w:rsid w:val="00810178"/>
    <w:rsid w:val="00812EB0"/>
    <w:rsid w:val="00814932"/>
    <w:rsid w:val="00817642"/>
    <w:rsid w:val="0082490D"/>
    <w:rsid w:val="008279F0"/>
    <w:rsid w:val="008305A8"/>
    <w:rsid w:val="00830D48"/>
    <w:rsid w:val="00832681"/>
    <w:rsid w:val="00834F69"/>
    <w:rsid w:val="00835720"/>
    <w:rsid w:val="00842C32"/>
    <w:rsid w:val="0084566E"/>
    <w:rsid w:val="00847475"/>
    <w:rsid w:val="00857BE5"/>
    <w:rsid w:val="00874CE3"/>
    <w:rsid w:val="008760C4"/>
    <w:rsid w:val="0087671D"/>
    <w:rsid w:val="00880D54"/>
    <w:rsid w:val="0088181B"/>
    <w:rsid w:val="008846E6"/>
    <w:rsid w:val="00884E07"/>
    <w:rsid w:val="008861E8"/>
    <w:rsid w:val="008921C2"/>
    <w:rsid w:val="008B25BE"/>
    <w:rsid w:val="008B53FA"/>
    <w:rsid w:val="008C7D8B"/>
    <w:rsid w:val="008D00ED"/>
    <w:rsid w:val="008D7252"/>
    <w:rsid w:val="008F2A70"/>
    <w:rsid w:val="008F5442"/>
    <w:rsid w:val="008F7C42"/>
    <w:rsid w:val="00900949"/>
    <w:rsid w:val="00910DE8"/>
    <w:rsid w:val="00913B3F"/>
    <w:rsid w:val="00913DAC"/>
    <w:rsid w:val="00936F28"/>
    <w:rsid w:val="00945CBB"/>
    <w:rsid w:val="00947EC1"/>
    <w:rsid w:val="009531B9"/>
    <w:rsid w:val="009600B5"/>
    <w:rsid w:val="00966B21"/>
    <w:rsid w:val="009670CC"/>
    <w:rsid w:val="00971A78"/>
    <w:rsid w:val="009739F8"/>
    <w:rsid w:val="00980057"/>
    <w:rsid w:val="0098376B"/>
    <w:rsid w:val="00987E12"/>
    <w:rsid w:val="00993BE0"/>
    <w:rsid w:val="00996126"/>
    <w:rsid w:val="00996524"/>
    <w:rsid w:val="00997CBA"/>
    <w:rsid w:val="009A2197"/>
    <w:rsid w:val="009A258A"/>
    <w:rsid w:val="009A42B4"/>
    <w:rsid w:val="009B01C2"/>
    <w:rsid w:val="009B1D65"/>
    <w:rsid w:val="009C1FE7"/>
    <w:rsid w:val="009C5A41"/>
    <w:rsid w:val="009D0691"/>
    <w:rsid w:val="009D07F7"/>
    <w:rsid w:val="009D667C"/>
    <w:rsid w:val="009D7168"/>
    <w:rsid w:val="009E3487"/>
    <w:rsid w:val="009F039A"/>
    <w:rsid w:val="009F3504"/>
    <w:rsid w:val="00A010F6"/>
    <w:rsid w:val="00A12D1A"/>
    <w:rsid w:val="00A142B1"/>
    <w:rsid w:val="00A17841"/>
    <w:rsid w:val="00A2170A"/>
    <w:rsid w:val="00A32BE1"/>
    <w:rsid w:val="00A33746"/>
    <w:rsid w:val="00A40707"/>
    <w:rsid w:val="00A47776"/>
    <w:rsid w:val="00A528B5"/>
    <w:rsid w:val="00A552BE"/>
    <w:rsid w:val="00A6009F"/>
    <w:rsid w:val="00A71F45"/>
    <w:rsid w:val="00A76B34"/>
    <w:rsid w:val="00A805ED"/>
    <w:rsid w:val="00A81CC4"/>
    <w:rsid w:val="00A838A7"/>
    <w:rsid w:val="00A9688F"/>
    <w:rsid w:val="00AA03AE"/>
    <w:rsid w:val="00AA11BD"/>
    <w:rsid w:val="00AA39E9"/>
    <w:rsid w:val="00AA3C55"/>
    <w:rsid w:val="00AB0F77"/>
    <w:rsid w:val="00AC346A"/>
    <w:rsid w:val="00AC7244"/>
    <w:rsid w:val="00AC781D"/>
    <w:rsid w:val="00AD00D8"/>
    <w:rsid w:val="00AD4ABE"/>
    <w:rsid w:val="00AD5610"/>
    <w:rsid w:val="00AF214D"/>
    <w:rsid w:val="00B07F2E"/>
    <w:rsid w:val="00B11274"/>
    <w:rsid w:val="00B11382"/>
    <w:rsid w:val="00B13747"/>
    <w:rsid w:val="00B22042"/>
    <w:rsid w:val="00B302F6"/>
    <w:rsid w:val="00B476BA"/>
    <w:rsid w:val="00B507D1"/>
    <w:rsid w:val="00B541A7"/>
    <w:rsid w:val="00B56492"/>
    <w:rsid w:val="00B56665"/>
    <w:rsid w:val="00B66687"/>
    <w:rsid w:val="00B73238"/>
    <w:rsid w:val="00B739D9"/>
    <w:rsid w:val="00B851D2"/>
    <w:rsid w:val="00B90DB0"/>
    <w:rsid w:val="00B90FCF"/>
    <w:rsid w:val="00B91E09"/>
    <w:rsid w:val="00BA6CCD"/>
    <w:rsid w:val="00BB0D52"/>
    <w:rsid w:val="00BB19C6"/>
    <w:rsid w:val="00BB386A"/>
    <w:rsid w:val="00BB4FD9"/>
    <w:rsid w:val="00BC7B5C"/>
    <w:rsid w:val="00BE5564"/>
    <w:rsid w:val="00C055B0"/>
    <w:rsid w:val="00C0654A"/>
    <w:rsid w:val="00C1640A"/>
    <w:rsid w:val="00C179BB"/>
    <w:rsid w:val="00C22E93"/>
    <w:rsid w:val="00C270D4"/>
    <w:rsid w:val="00C330EF"/>
    <w:rsid w:val="00C335CB"/>
    <w:rsid w:val="00C42B0B"/>
    <w:rsid w:val="00C64667"/>
    <w:rsid w:val="00C7168F"/>
    <w:rsid w:val="00C80ED4"/>
    <w:rsid w:val="00C8752F"/>
    <w:rsid w:val="00C90500"/>
    <w:rsid w:val="00C913C0"/>
    <w:rsid w:val="00C941FF"/>
    <w:rsid w:val="00CA1AB8"/>
    <w:rsid w:val="00CA4AFD"/>
    <w:rsid w:val="00CB1084"/>
    <w:rsid w:val="00CB4187"/>
    <w:rsid w:val="00CB44C0"/>
    <w:rsid w:val="00CB51BD"/>
    <w:rsid w:val="00CB6E32"/>
    <w:rsid w:val="00CC3832"/>
    <w:rsid w:val="00CC3F98"/>
    <w:rsid w:val="00CD29C0"/>
    <w:rsid w:val="00CE1494"/>
    <w:rsid w:val="00CE2840"/>
    <w:rsid w:val="00CE3180"/>
    <w:rsid w:val="00D059C3"/>
    <w:rsid w:val="00D11993"/>
    <w:rsid w:val="00D32077"/>
    <w:rsid w:val="00D32EE8"/>
    <w:rsid w:val="00D34C08"/>
    <w:rsid w:val="00D37A02"/>
    <w:rsid w:val="00D403A1"/>
    <w:rsid w:val="00D43B9C"/>
    <w:rsid w:val="00D43E33"/>
    <w:rsid w:val="00D442C4"/>
    <w:rsid w:val="00D458A2"/>
    <w:rsid w:val="00D572AB"/>
    <w:rsid w:val="00D64312"/>
    <w:rsid w:val="00D7507F"/>
    <w:rsid w:val="00D86880"/>
    <w:rsid w:val="00D92AEA"/>
    <w:rsid w:val="00D92F3B"/>
    <w:rsid w:val="00D956F6"/>
    <w:rsid w:val="00DA1DA2"/>
    <w:rsid w:val="00DA4B16"/>
    <w:rsid w:val="00DA5A60"/>
    <w:rsid w:val="00DB02A3"/>
    <w:rsid w:val="00DB1CBA"/>
    <w:rsid w:val="00DB261B"/>
    <w:rsid w:val="00DC13C0"/>
    <w:rsid w:val="00DC24B8"/>
    <w:rsid w:val="00DC3B83"/>
    <w:rsid w:val="00DD22DB"/>
    <w:rsid w:val="00DD354C"/>
    <w:rsid w:val="00DD53F6"/>
    <w:rsid w:val="00DE24E8"/>
    <w:rsid w:val="00DE3290"/>
    <w:rsid w:val="00DE5045"/>
    <w:rsid w:val="00DE5588"/>
    <w:rsid w:val="00DF126F"/>
    <w:rsid w:val="00DF20E3"/>
    <w:rsid w:val="00E0052B"/>
    <w:rsid w:val="00E117E2"/>
    <w:rsid w:val="00E12A16"/>
    <w:rsid w:val="00E20D9E"/>
    <w:rsid w:val="00E2646F"/>
    <w:rsid w:val="00E41DFF"/>
    <w:rsid w:val="00E437E8"/>
    <w:rsid w:val="00E45506"/>
    <w:rsid w:val="00E46945"/>
    <w:rsid w:val="00E50382"/>
    <w:rsid w:val="00E63D6E"/>
    <w:rsid w:val="00E66658"/>
    <w:rsid w:val="00E84653"/>
    <w:rsid w:val="00E84A6C"/>
    <w:rsid w:val="00E8503D"/>
    <w:rsid w:val="00E8632D"/>
    <w:rsid w:val="00E96913"/>
    <w:rsid w:val="00E9721B"/>
    <w:rsid w:val="00EA0005"/>
    <w:rsid w:val="00EA531C"/>
    <w:rsid w:val="00EB1597"/>
    <w:rsid w:val="00EB7AB5"/>
    <w:rsid w:val="00ED4904"/>
    <w:rsid w:val="00EE7787"/>
    <w:rsid w:val="00EF492D"/>
    <w:rsid w:val="00EF53A2"/>
    <w:rsid w:val="00F05C55"/>
    <w:rsid w:val="00F14714"/>
    <w:rsid w:val="00F24C01"/>
    <w:rsid w:val="00F30225"/>
    <w:rsid w:val="00F35FA2"/>
    <w:rsid w:val="00F37F1D"/>
    <w:rsid w:val="00F41761"/>
    <w:rsid w:val="00F41ACB"/>
    <w:rsid w:val="00F50C26"/>
    <w:rsid w:val="00F54E65"/>
    <w:rsid w:val="00F552F1"/>
    <w:rsid w:val="00F57C8E"/>
    <w:rsid w:val="00F60C4A"/>
    <w:rsid w:val="00F72718"/>
    <w:rsid w:val="00F729DD"/>
    <w:rsid w:val="00F74869"/>
    <w:rsid w:val="00F80FA6"/>
    <w:rsid w:val="00F828B3"/>
    <w:rsid w:val="00F87B30"/>
    <w:rsid w:val="00FA01B4"/>
    <w:rsid w:val="00FB284E"/>
    <w:rsid w:val="00FB73E9"/>
    <w:rsid w:val="00FB787D"/>
    <w:rsid w:val="00FC234E"/>
    <w:rsid w:val="00FC3146"/>
    <w:rsid w:val="00FC4C9A"/>
    <w:rsid w:val="00FC6DD3"/>
    <w:rsid w:val="00FD6E25"/>
    <w:rsid w:val="00FE0706"/>
    <w:rsid w:val="00FE377D"/>
    <w:rsid w:val="00FF1AD2"/>
    <w:rsid w:val="00FF70DE"/>
    <w:rsid w:val="00FF7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24EA2"/>
  <w15:docId w15:val="{5667BA5D-AAE4-4E59-AA50-4FE37D17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CC"/>
    <w:rPr>
      <w:rFonts w:ascii="Tahoma" w:hAnsi="Tahoma"/>
    </w:rPr>
  </w:style>
  <w:style w:type="paragraph" w:styleId="Heading1">
    <w:name w:val="heading 1"/>
    <w:basedOn w:val="Normal"/>
    <w:link w:val="Heading1Char"/>
    <w:uiPriority w:val="9"/>
    <w:qFormat/>
    <w:rsid w:val="000B5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2">
    <w:name w:val="Heading level 2"/>
    <w:basedOn w:val="Normal"/>
    <w:qFormat/>
    <w:rsid w:val="00401A29"/>
    <w:pPr>
      <w:keepNext/>
      <w:spacing w:before="240" w:after="240" w:line="240" w:lineRule="auto"/>
      <w:outlineLvl w:val="1"/>
    </w:pPr>
    <w:rPr>
      <w:rFonts w:eastAsia="Times New Roman" w:cs="Times New Roman"/>
      <w:b/>
      <w:color w:val="FF330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D78DD"/>
    <w:pPr>
      <w:ind w:left="720"/>
      <w:contextualSpacing/>
    </w:pPr>
  </w:style>
  <w:style w:type="paragraph" w:customStyle="1" w:styleId="Headinglevel1">
    <w:name w:val="Heading level 1"/>
    <w:basedOn w:val="Normal"/>
    <w:qFormat/>
    <w:rsid w:val="00834F69"/>
    <w:pPr>
      <w:spacing w:after="240" w:line="240" w:lineRule="auto"/>
      <w:outlineLvl w:val="0"/>
    </w:pPr>
    <w:rPr>
      <w:rFonts w:eastAsia="Times New Roman" w:cs="Times New Roman"/>
      <w:b/>
      <w:color w:val="003399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E7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87"/>
  </w:style>
  <w:style w:type="table" w:styleId="TableGrid">
    <w:name w:val="Table Grid"/>
    <w:basedOn w:val="TableNormal"/>
    <w:uiPriority w:val="59"/>
    <w:rsid w:val="00EE7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12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E8E"/>
  </w:style>
  <w:style w:type="character" w:styleId="Hyperlink">
    <w:name w:val="Hyperlink"/>
    <w:basedOn w:val="DefaultParagraphFont"/>
    <w:uiPriority w:val="99"/>
    <w:unhideWhenUsed/>
    <w:rsid w:val="00A805ED"/>
    <w:rPr>
      <w:color w:val="0000FF" w:themeColor="hyperlink"/>
      <w:u w:val="single"/>
    </w:rPr>
  </w:style>
  <w:style w:type="paragraph" w:customStyle="1" w:styleId="Default">
    <w:name w:val="Default"/>
    <w:rsid w:val="00DB0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52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A01B4"/>
  </w:style>
  <w:style w:type="character" w:styleId="Strong">
    <w:name w:val="Strong"/>
    <w:basedOn w:val="DefaultParagraphFont"/>
    <w:uiPriority w:val="22"/>
    <w:qFormat/>
    <w:rsid w:val="00FA01B4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0141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41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1B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B58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2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4F6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2AA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44C0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6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7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5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5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9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xams@bramhallhigh.stockport.sch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94A1B87A56B4DB794646083568B59" ma:contentTypeVersion="13" ma:contentTypeDescription="Create a new document." ma:contentTypeScope="" ma:versionID="0f93464f2bf6c60fecbf1f98f25124ff">
  <xsd:schema xmlns:xsd="http://www.w3.org/2001/XMLSchema" xmlns:xs="http://www.w3.org/2001/XMLSchema" xmlns:p="http://schemas.microsoft.com/office/2006/metadata/properties" xmlns:ns2="15c76bcf-4a6c-4b21-b2e7-5b0e66645e5a" xmlns:ns3="09826235-db56-481f-a0e9-9afb78e1ae95" targetNamespace="http://schemas.microsoft.com/office/2006/metadata/properties" ma:root="true" ma:fieldsID="4b1305e977aff3d6f91664967a7460ec" ns2:_="" ns3:_="">
    <xsd:import namespace="15c76bcf-4a6c-4b21-b2e7-5b0e66645e5a"/>
    <xsd:import namespace="09826235-db56-481f-a0e9-9afb78e1ae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76bcf-4a6c-4b21-b2e7-5b0e66645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de01d8-fc27-4b97-ba45-fb8d749ef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26235-db56-481f-a0e9-9afb78e1ae9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d02ea90-4f2d-4307-8cd8-8b23ef77578c}" ma:internalName="TaxCatchAll" ma:showField="CatchAllData" ma:web="09826235-db56-481f-a0e9-9afb78e1a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c76bcf-4a6c-4b21-b2e7-5b0e66645e5a">
      <Terms xmlns="http://schemas.microsoft.com/office/infopath/2007/PartnerControls"/>
    </lcf76f155ced4ddcb4097134ff3c332f>
    <TaxCatchAll xmlns="09826235-db56-481f-a0e9-9afb78e1ae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D256D-0593-455D-A315-3E39D1FAE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76bcf-4a6c-4b21-b2e7-5b0e66645e5a"/>
    <ds:schemaRef ds:uri="09826235-db56-481f-a0e9-9afb78e1a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2A020-6E2B-4367-9420-325280887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23A44-CB19-403C-AF66-5A257518A7BA}">
  <ds:schemaRefs>
    <ds:schemaRef ds:uri="http://schemas.microsoft.com/office/2006/metadata/properties"/>
    <ds:schemaRef ds:uri="http://schemas.microsoft.com/office/infopath/2007/PartnerControls"/>
    <ds:schemaRef ds:uri="15c76bcf-4a6c-4b21-b2e7-5b0e66645e5a"/>
    <ds:schemaRef ds:uri="09826235-db56-481f-a0e9-9afb78e1ae95"/>
  </ds:schemaRefs>
</ds:datastoreItem>
</file>

<file path=customXml/itemProps4.xml><?xml version="1.0" encoding="utf-8"?>
<ds:datastoreItem xmlns:ds="http://schemas.openxmlformats.org/officeDocument/2006/customXml" ds:itemID="{7D9DDC18-D51A-484A-A826-6963E28D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Education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C Bain</cp:lastModifiedBy>
  <cp:revision>25</cp:revision>
  <dcterms:created xsi:type="dcterms:W3CDTF">2026-06-17T07:37:00Z</dcterms:created>
  <dcterms:modified xsi:type="dcterms:W3CDTF">2026-07-09T11:16:00Z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0x01010096394A1B87A56B4DB794646083568B59</vt:lpwstr>
  </property>
  <property fmtid="{D5CDD505-2E9C-101B-9397-08002B2CF9AE}" pid="3" name="MediaServiceImageTags">
    <vt:lpwstr/>
  </property>
</Properties>
</file>